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C6" w:rsidRDefault="002414C6">
      <w:pPr>
        <w:pStyle w:val="ConsPlusTitlePage"/>
      </w:pPr>
      <w:bookmarkStart w:id="0" w:name="_GoBack"/>
      <w:bookmarkEnd w:id="0"/>
      <w:r>
        <w:br/>
      </w:r>
    </w:p>
    <w:p w:rsidR="002414C6" w:rsidRDefault="002414C6">
      <w:pPr>
        <w:pStyle w:val="ConsPlusNormal"/>
        <w:jc w:val="both"/>
        <w:outlineLvl w:val="0"/>
      </w:pPr>
    </w:p>
    <w:p w:rsidR="002414C6" w:rsidRDefault="002414C6">
      <w:pPr>
        <w:pStyle w:val="ConsPlusTitle"/>
        <w:jc w:val="center"/>
        <w:outlineLvl w:val="0"/>
      </w:pPr>
      <w:r>
        <w:t>ДЕПАРТАМЕНТ ПО ТАРИФАМ НОВОСИБИРСКОЙ ОБЛАСТИ</w:t>
      </w:r>
    </w:p>
    <w:p w:rsidR="002414C6" w:rsidRDefault="002414C6">
      <w:pPr>
        <w:pStyle w:val="ConsPlusTitle"/>
        <w:jc w:val="center"/>
      </w:pPr>
    </w:p>
    <w:p w:rsidR="002414C6" w:rsidRDefault="002414C6">
      <w:pPr>
        <w:pStyle w:val="ConsPlusTitle"/>
        <w:jc w:val="center"/>
      </w:pPr>
      <w:r>
        <w:t>ПРИКАЗ</w:t>
      </w:r>
    </w:p>
    <w:p w:rsidR="002414C6" w:rsidRDefault="002414C6">
      <w:pPr>
        <w:pStyle w:val="ConsPlusTitle"/>
        <w:jc w:val="center"/>
      </w:pPr>
      <w:r>
        <w:t>от 28 ноября 2006 г. N 94-Е</w:t>
      </w:r>
    </w:p>
    <w:p w:rsidR="002414C6" w:rsidRDefault="002414C6">
      <w:pPr>
        <w:pStyle w:val="ConsPlusTitle"/>
        <w:jc w:val="center"/>
      </w:pPr>
    </w:p>
    <w:p w:rsidR="002414C6" w:rsidRDefault="002414C6">
      <w:pPr>
        <w:pStyle w:val="ConsPlusTitle"/>
        <w:jc w:val="center"/>
      </w:pPr>
      <w:r>
        <w:t>ОБ УСТАНОВЛЕНИИ ТАРИФОВ НА ЭЛЕКТРИЧЕСКУЮ ЭНЕРГИЮ,</w:t>
      </w:r>
    </w:p>
    <w:p w:rsidR="002414C6" w:rsidRDefault="002414C6">
      <w:pPr>
        <w:pStyle w:val="ConsPlusTitle"/>
        <w:jc w:val="center"/>
      </w:pPr>
      <w:r>
        <w:t>ПОСТАВЛЯЕМУЮ ПОТРЕБИТЕЛЯМ НОВОСИБИРСКОЙ ОБЛАСТИ</w:t>
      </w:r>
    </w:p>
    <w:p w:rsidR="002414C6" w:rsidRDefault="002414C6">
      <w:pPr>
        <w:pStyle w:val="ConsPlusTitle"/>
        <w:jc w:val="center"/>
      </w:pPr>
      <w:r>
        <w:t>ГАРАНТИРУЮЩИМ ПОСТАВЩИКОМ ОАО "НОВОСИБИРСКЭНЕРГО", И</w:t>
      </w:r>
    </w:p>
    <w:p w:rsidR="002414C6" w:rsidRDefault="002414C6">
      <w:pPr>
        <w:pStyle w:val="ConsPlusTitle"/>
        <w:jc w:val="center"/>
      </w:pPr>
      <w:r>
        <w:t>ТАРИФОВ НА ТЕПЛОВУЮ ЭНЕРГИЮ, ПОСТАВЛЯЕМУЮ ПОТРЕБИТЕЛЯМ</w:t>
      </w:r>
    </w:p>
    <w:p w:rsidR="002414C6" w:rsidRDefault="002414C6">
      <w:pPr>
        <w:pStyle w:val="ConsPlusTitle"/>
        <w:jc w:val="center"/>
      </w:pPr>
      <w:r>
        <w:t>НОВОСИБИРСКОЙ ОБЛАСТИ ОАО "НОВОСИБИРСКЭНЕРГО"</w:t>
      </w:r>
    </w:p>
    <w:p w:rsidR="002414C6" w:rsidRDefault="002414C6">
      <w:pPr>
        <w:pStyle w:val="ConsPlusNormal"/>
        <w:ind w:firstLine="540"/>
        <w:jc w:val="both"/>
      </w:pPr>
    </w:p>
    <w:p w:rsidR="002414C6" w:rsidRDefault="002414C6">
      <w:pPr>
        <w:pStyle w:val="ConsPlusNormal"/>
        <w:ind w:firstLine="540"/>
        <w:jc w:val="both"/>
      </w:pPr>
      <w:r>
        <w:t xml:space="preserve">В соответствии с Федеральным </w:t>
      </w:r>
      <w:hyperlink r:id="rId5" w:history="1">
        <w:r>
          <w:rPr>
            <w:color w:val="0000FF"/>
          </w:rPr>
          <w:t>законом</w:t>
        </w:r>
      </w:hyperlink>
      <w:r>
        <w:t xml:space="preserve"> от 14.04.1995 N 41-ФЗ "О государственном регулировании тарифов на электрическую и тепловую энергию в Российской Федерации", </w:t>
      </w:r>
      <w:hyperlink r:id="rId6" w:history="1">
        <w:r>
          <w:rPr>
            <w:color w:val="0000FF"/>
          </w:rPr>
          <w:t>Постановлением</w:t>
        </w:r>
      </w:hyperlink>
      <w:r>
        <w:t xml:space="preserve"> Правительства Российской Федерации от 26.02.2004 N 109 "О ценообразовании в отношении электрической и тепловой энергии в Российской Федерации", "</w:t>
      </w:r>
      <w:hyperlink r:id="rId7" w:history="1">
        <w:r>
          <w:rPr>
            <w:color w:val="0000FF"/>
          </w:rPr>
          <w:t>Методическими указаниями</w:t>
        </w:r>
      </w:hyperlink>
      <w:r>
        <w:t xml:space="preserve"> по расчету регулируемых тарифов и цен на электрическую (тепловую) энергию на розничном (потребительском) рынке", утвержденными Приказом Федеральной службы по тарифам от 06.08.2004 N 20-э/2, и другими действующими нормативными правовыми актами Российской Федерации в сфере государственного регулирования тарифов на электрическую и тепловую энергию и решением правления департамента по тарифам Новосибирской области от 28.11.2006 (протокол N 8), приказываю:</w:t>
      </w:r>
    </w:p>
    <w:p w:rsidR="002414C6" w:rsidRDefault="002414C6">
      <w:pPr>
        <w:pStyle w:val="ConsPlusNormal"/>
        <w:spacing w:before="220"/>
        <w:ind w:firstLine="540"/>
        <w:jc w:val="both"/>
      </w:pPr>
      <w:bookmarkStart w:id="1" w:name="P13"/>
      <w:bookmarkEnd w:id="1"/>
      <w:r>
        <w:t xml:space="preserve">1. Установить и ввести в действие тарифы на электрическую энергию, поставляемую потребителям Новосибирской области гарантирующим поставщиком ОАО "Новосибирскэнерго", согласно </w:t>
      </w:r>
      <w:hyperlink w:anchor="P30" w:history="1">
        <w:r>
          <w:rPr>
            <w:color w:val="0000FF"/>
          </w:rPr>
          <w:t>приложению 1</w:t>
        </w:r>
      </w:hyperlink>
      <w:r>
        <w:t>.</w:t>
      </w:r>
    </w:p>
    <w:p w:rsidR="002414C6" w:rsidRDefault="002414C6">
      <w:pPr>
        <w:pStyle w:val="ConsPlusNormal"/>
        <w:spacing w:before="220"/>
        <w:ind w:firstLine="540"/>
        <w:jc w:val="both"/>
      </w:pPr>
      <w:bookmarkStart w:id="2" w:name="P14"/>
      <w:bookmarkEnd w:id="2"/>
      <w:r>
        <w:t xml:space="preserve">2. Установить и ввести в действие тарифы на тепловую энергию, поставляемую потребителям Новосибирской области ОАО "Новосибирскэнерго", согласно </w:t>
      </w:r>
      <w:hyperlink w:anchor="P188" w:history="1">
        <w:r>
          <w:rPr>
            <w:color w:val="0000FF"/>
          </w:rPr>
          <w:t>приложению 2</w:t>
        </w:r>
      </w:hyperlink>
      <w:r>
        <w:t>.</w:t>
      </w:r>
    </w:p>
    <w:p w:rsidR="002414C6" w:rsidRDefault="002414C6">
      <w:pPr>
        <w:pStyle w:val="ConsPlusNormal"/>
        <w:spacing w:before="220"/>
        <w:ind w:firstLine="540"/>
        <w:jc w:val="both"/>
      </w:pPr>
      <w:r>
        <w:t xml:space="preserve">3. Тарифы, установленные в </w:t>
      </w:r>
      <w:hyperlink w:anchor="P13" w:history="1">
        <w:r>
          <w:rPr>
            <w:color w:val="0000FF"/>
          </w:rPr>
          <w:t>пунктах 1</w:t>
        </w:r>
      </w:hyperlink>
      <w:r>
        <w:t xml:space="preserve"> и </w:t>
      </w:r>
      <w:hyperlink w:anchor="P14" w:history="1">
        <w:r>
          <w:rPr>
            <w:color w:val="0000FF"/>
          </w:rPr>
          <w:t>2</w:t>
        </w:r>
      </w:hyperlink>
      <w:r>
        <w:t xml:space="preserve"> настоящего Приказа, действуют с 1 января 2007 года.</w:t>
      </w:r>
    </w:p>
    <w:p w:rsidR="002414C6" w:rsidRDefault="002414C6">
      <w:pPr>
        <w:pStyle w:val="ConsPlusNormal"/>
        <w:ind w:firstLine="540"/>
        <w:jc w:val="both"/>
      </w:pPr>
    </w:p>
    <w:p w:rsidR="002414C6" w:rsidRDefault="002414C6">
      <w:pPr>
        <w:pStyle w:val="ConsPlusNormal"/>
        <w:jc w:val="right"/>
      </w:pPr>
      <w:r>
        <w:t>Руководитель департамента</w:t>
      </w:r>
    </w:p>
    <w:p w:rsidR="002414C6" w:rsidRDefault="002414C6">
      <w:pPr>
        <w:pStyle w:val="ConsPlusNormal"/>
        <w:jc w:val="right"/>
      </w:pPr>
      <w:r>
        <w:t>В.И.ШАТАЛОВ</w:t>
      </w:r>
    </w:p>
    <w:p w:rsidR="002414C6" w:rsidRDefault="002414C6">
      <w:pPr>
        <w:pStyle w:val="ConsPlusNormal"/>
        <w:ind w:firstLine="540"/>
        <w:jc w:val="both"/>
      </w:pPr>
    </w:p>
    <w:p w:rsidR="002414C6" w:rsidRDefault="002414C6">
      <w:pPr>
        <w:pStyle w:val="ConsPlusNormal"/>
        <w:ind w:firstLine="540"/>
        <w:jc w:val="both"/>
      </w:pPr>
    </w:p>
    <w:p w:rsidR="002414C6" w:rsidRDefault="002414C6">
      <w:pPr>
        <w:pStyle w:val="ConsPlusNormal"/>
        <w:ind w:firstLine="540"/>
        <w:jc w:val="both"/>
      </w:pPr>
    </w:p>
    <w:p w:rsidR="002414C6" w:rsidRDefault="002414C6">
      <w:pPr>
        <w:pStyle w:val="ConsPlusNormal"/>
        <w:ind w:firstLine="540"/>
        <w:jc w:val="both"/>
      </w:pPr>
    </w:p>
    <w:p w:rsidR="002414C6" w:rsidRDefault="002414C6">
      <w:pPr>
        <w:pStyle w:val="ConsPlusNormal"/>
        <w:ind w:firstLine="540"/>
        <w:jc w:val="both"/>
      </w:pPr>
    </w:p>
    <w:p w:rsidR="002414C6" w:rsidRDefault="002414C6">
      <w:pPr>
        <w:pStyle w:val="ConsPlusNormal"/>
        <w:jc w:val="right"/>
        <w:outlineLvl w:val="0"/>
      </w:pPr>
      <w:r>
        <w:t>Приложение 1</w:t>
      </w:r>
    </w:p>
    <w:p w:rsidR="002414C6" w:rsidRDefault="002414C6">
      <w:pPr>
        <w:pStyle w:val="ConsPlusNormal"/>
        <w:jc w:val="right"/>
      </w:pPr>
      <w:r>
        <w:t>к Приказу</w:t>
      </w:r>
    </w:p>
    <w:p w:rsidR="002414C6" w:rsidRDefault="002414C6">
      <w:pPr>
        <w:pStyle w:val="ConsPlusNormal"/>
        <w:jc w:val="right"/>
      </w:pPr>
      <w:r>
        <w:t>департамента по тарифам</w:t>
      </w:r>
    </w:p>
    <w:p w:rsidR="002414C6" w:rsidRDefault="002414C6">
      <w:pPr>
        <w:pStyle w:val="ConsPlusNormal"/>
        <w:jc w:val="right"/>
      </w:pPr>
      <w:r>
        <w:t>Новосибирской области</w:t>
      </w:r>
    </w:p>
    <w:p w:rsidR="002414C6" w:rsidRDefault="002414C6">
      <w:pPr>
        <w:pStyle w:val="ConsPlusNormal"/>
        <w:jc w:val="right"/>
      </w:pPr>
      <w:r>
        <w:t>от 28.11.2006 N 94-Е</w:t>
      </w:r>
    </w:p>
    <w:p w:rsidR="002414C6" w:rsidRDefault="002414C6">
      <w:pPr>
        <w:pStyle w:val="ConsPlusNormal"/>
        <w:ind w:firstLine="540"/>
        <w:jc w:val="both"/>
      </w:pPr>
    </w:p>
    <w:p w:rsidR="002414C6" w:rsidRDefault="002414C6">
      <w:pPr>
        <w:pStyle w:val="ConsPlusTitle"/>
        <w:jc w:val="center"/>
      </w:pPr>
      <w:bookmarkStart w:id="3" w:name="P30"/>
      <w:bookmarkEnd w:id="3"/>
      <w:r>
        <w:t>ТАРИФЫ</w:t>
      </w:r>
    </w:p>
    <w:p w:rsidR="002414C6" w:rsidRDefault="002414C6">
      <w:pPr>
        <w:pStyle w:val="ConsPlusTitle"/>
        <w:jc w:val="center"/>
      </w:pPr>
      <w:r>
        <w:t>НА ЭЛЕКТРИЧЕСКУЮ ЭНЕРГИЮ, ПОСТАВЛЯЕМУЮ ПОТРЕБИТЕЛЯМ</w:t>
      </w:r>
    </w:p>
    <w:p w:rsidR="002414C6" w:rsidRDefault="002414C6">
      <w:pPr>
        <w:pStyle w:val="ConsPlusTitle"/>
        <w:jc w:val="center"/>
      </w:pPr>
      <w:r>
        <w:t>НОВОСИБИРСКОЙ ОБЛАСТИ ГАРАНТИРУЮЩИМ ПОСТАВЩИКОМ</w:t>
      </w:r>
    </w:p>
    <w:p w:rsidR="002414C6" w:rsidRDefault="002414C6">
      <w:pPr>
        <w:pStyle w:val="ConsPlusTitle"/>
        <w:jc w:val="center"/>
      </w:pPr>
      <w:r>
        <w:t>ОАО "НОВОСИБИРСКЭНЕРГО"</w:t>
      </w:r>
    </w:p>
    <w:p w:rsidR="002414C6" w:rsidRDefault="002414C6">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520"/>
        <w:gridCol w:w="924"/>
        <w:gridCol w:w="756"/>
        <w:gridCol w:w="756"/>
        <w:gridCol w:w="672"/>
        <w:gridCol w:w="756"/>
        <w:gridCol w:w="672"/>
        <w:gridCol w:w="1092"/>
        <w:gridCol w:w="756"/>
      </w:tblGrid>
      <w:tr w:rsidR="002414C6">
        <w:trPr>
          <w:trHeight w:val="160"/>
        </w:trPr>
        <w:tc>
          <w:tcPr>
            <w:tcW w:w="2520" w:type="dxa"/>
            <w:vMerge w:val="restart"/>
          </w:tcPr>
          <w:p w:rsidR="002414C6" w:rsidRDefault="002414C6">
            <w:pPr>
              <w:pStyle w:val="ConsPlusNonformat"/>
            </w:pPr>
            <w:r>
              <w:rPr>
                <w:sz w:val="14"/>
              </w:rPr>
              <w:t xml:space="preserve">      Тарифные группы       </w:t>
            </w:r>
          </w:p>
          <w:p w:rsidR="002414C6" w:rsidRDefault="002414C6">
            <w:pPr>
              <w:pStyle w:val="ConsPlusNonformat"/>
            </w:pPr>
            <w:r>
              <w:rPr>
                <w:sz w:val="14"/>
              </w:rPr>
              <w:t xml:space="preserve">       потребителей,        </w:t>
            </w:r>
          </w:p>
          <w:p w:rsidR="002414C6" w:rsidRDefault="002414C6">
            <w:pPr>
              <w:pStyle w:val="ConsPlusNonformat"/>
            </w:pPr>
            <w:r>
              <w:rPr>
                <w:sz w:val="14"/>
              </w:rPr>
              <w:lastRenderedPageBreak/>
              <w:t xml:space="preserve">    наименование тарифов    </w:t>
            </w:r>
          </w:p>
          <w:p w:rsidR="002414C6" w:rsidRDefault="002414C6">
            <w:pPr>
              <w:pStyle w:val="ConsPlusNonformat"/>
            </w:pPr>
            <w:r>
              <w:rPr>
                <w:sz w:val="14"/>
              </w:rPr>
              <w:t xml:space="preserve">     (тарифных ставок)      </w:t>
            </w:r>
          </w:p>
        </w:tc>
        <w:tc>
          <w:tcPr>
            <w:tcW w:w="924" w:type="dxa"/>
            <w:vMerge w:val="restart"/>
          </w:tcPr>
          <w:p w:rsidR="002414C6" w:rsidRDefault="002414C6">
            <w:pPr>
              <w:pStyle w:val="ConsPlusNonformat"/>
            </w:pPr>
            <w:r>
              <w:rPr>
                <w:sz w:val="14"/>
              </w:rPr>
              <w:lastRenderedPageBreak/>
              <w:t xml:space="preserve">Ед. изм. </w:t>
            </w:r>
          </w:p>
        </w:tc>
        <w:tc>
          <w:tcPr>
            <w:tcW w:w="2940" w:type="dxa"/>
            <w:gridSpan w:val="4"/>
          </w:tcPr>
          <w:p w:rsidR="002414C6" w:rsidRDefault="002414C6">
            <w:pPr>
              <w:pStyle w:val="ConsPlusNonformat"/>
            </w:pPr>
            <w:r>
              <w:rPr>
                <w:sz w:val="14"/>
              </w:rPr>
              <w:t xml:space="preserve">     Тарифы по диапазонам     </w:t>
            </w:r>
          </w:p>
          <w:p w:rsidR="002414C6" w:rsidRDefault="002414C6">
            <w:pPr>
              <w:pStyle w:val="ConsPlusNonformat"/>
            </w:pPr>
            <w:r>
              <w:rPr>
                <w:sz w:val="14"/>
              </w:rPr>
              <w:t xml:space="preserve">          напряжения          </w:t>
            </w:r>
          </w:p>
        </w:tc>
        <w:tc>
          <w:tcPr>
            <w:tcW w:w="2520" w:type="dxa"/>
            <w:gridSpan w:val="3"/>
          </w:tcPr>
          <w:p w:rsidR="002414C6" w:rsidRDefault="002414C6">
            <w:pPr>
              <w:pStyle w:val="ConsPlusNonformat"/>
            </w:pPr>
            <w:r>
              <w:rPr>
                <w:sz w:val="14"/>
              </w:rPr>
              <w:t xml:space="preserve">     Тарифы по зонам      </w:t>
            </w:r>
          </w:p>
          <w:p w:rsidR="002414C6" w:rsidRDefault="002414C6">
            <w:pPr>
              <w:pStyle w:val="ConsPlusNonformat"/>
            </w:pPr>
            <w:r>
              <w:rPr>
                <w:sz w:val="14"/>
              </w:rPr>
              <w:t xml:space="preserve">          суток           </w:t>
            </w:r>
          </w:p>
        </w:tc>
      </w:tr>
      <w:tr w:rsidR="002414C6">
        <w:tc>
          <w:tcPr>
            <w:tcW w:w="2436" w:type="dxa"/>
            <w:vMerge/>
            <w:tcBorders>
              <w:top w:val="nil"/>
            </w:tcBorders>
          </w:tcPr>
          <w:p w:rsidR="002414C6" w:rsidRDefault="002414C6"/>
        </w:tc>
        <w:tc>
          <w:tcPr>
            <w:tcW w:w="840" w:type="dxa"/>
            <w:vMerge/>
            <w:tcBorders>
              <w:top w:val="nil"/>
            </w:tcBorders>
          </w:tcPr>
          <w:p w:rsidR="002414C6" w:rsidRDefault="002414C6"/>
        </w:tc>
        <w:tc>
          <w:tcPr>
            <w:tcW w:w="756" w:type="dxa"/>
            <w:tcBorders>
              <w:top w:val="nil"/>
            </w:tcBorders>
          </w:tcPr>
          <w:p w:rsidR="002414C6" w:rsidRDefault="002414C6">
            <w:pPr>
              <w:pStyle w:val="ConsPlusNonformat"/>
            </w:pPr>
            <w:r>
              <w:rPr>
                <w:sz w:val="14"/>
              </w:rPr>
              <w:t xml:space="preserve">  ВН   </w:t>
            </w:r>
          </w:p>
          <w:p w:rsidR="002414C6" w:rsidRDefault="002414C6">
            <w:pPr>
              <w:pStyle w:val="ConsPlusNonformat"/>
            </w:pPr>
            <w:r>
              <w:rPr>
                <w:sz w:val="14"/>
              </w:rPr>
              <w:t>(110 кВ</w:t>
            </w:r>
          </w:p>
          <w:p w:rsidR="002414C6" w:rsidRDefault="002414C6">
            <w:pPr>
              <w:pStyle w:val="ConsPlusNonformat"/>
            </w:pPr>
            <w:r>
              <w:rPr>
                <w:sz w:val="14"/>
              </w:rPr>
              <w:t>и выше)</w:t>
            </w:r>
          </w:p>
        </w:tc>
        <w:tc>
          <w:tcPr>
            <w:tcW w:w="756" w:type="dxa"/>
            <w:tcBorders>
              <w:top w:val="nil"/>
            </w:tcBorders>
          </w:tcPr>
          <w:p w:rsidR="002414C6" w:rsidRDefault="002414C6">
            <w:pPr>
              <w:pStyle w:val="ConsPlusNonformat"/>
            </w:pPr>
            <w:r>
              <w:rPr>
                <w:sz w:val="14"/>
              </w:rPr>
              <w:t xml:space="preserve"> СН-I  </w:t>
            </w:r>
          </w:p>
          <w:p w:rsidR="002414C6" w:rsidRDefault="002414C6">
            <w:pPr>
              <w:pStyle w:val="ConsPlusNonformat"/>
            </w:pPr>
            <w:r>
              <w:rPr>
                <w:sz w:val="14"/>
              </w:rPr>
              <w:t>(35 кВ)</w:t>
            </w:r>
          </w:p>
        </w:tc>
        <w:tc>
          <w:tcPr>
            <w:tcW w:w="672" w:type="dxa"/>
            <w:tcBorders>
              <w:top w:val="nil"/>
            </w:tcBorders>
          </w:tcPr>
          <w:p w:rsidR="002414C6" w:rsidRDefault="002414C6">
            <w:pPr>
              <w:pStyle w:val="ConsPlusNonformat"/>
            </w:pPr>
            <w:r>
              <w:rPr>
                <w:sz w:val="14"/>
              </w:rPr>
              <w:t xml:space="preserve">СН-II </w:t>
            </w:r>
          </w:p>
          <w:p w:rsidR="002414C6" w:rsidRDefault="002414C6">
            <w:pPr>
              <w:pStyle w:val="ConsPlusNonformat"/>
            </w:pPr>
            <w:r>
              <w:rPr>
                <w:sz w:val="14"/>
              </w:rPr>
              <w:t xml:space="preserve">(20 - </w:t>
            </w:r>
          </w:p>
          <w:p w:rsidR="002414C6" w:rsidRDefault="002414C6">
            <w:pPr>
              <w:pStyle w:val="ConsPlusNonformat"/>
            </w:pPr>
            <w:r>
              <w:rPr>
                <w:sz w:val="14"/>
              </w:rPr>
              <w:t xml:space="preserve">1 кВ) </w:t>
            </w:r>
          </w:p>
        </w:tc>
        <w:tc>
          <w:tcPr>
            <w:tcW w:w="756" w:type="dxa"/>
            <w:tcBorders>
              <w:top w:val="nil"/>
            </w:tcBorders>
          </w:tcPr>
          <w:p w:rsidR="002414C6" w:rsidRDefault="002414C6">
            <w:pPr>
              <w:pStyle w:val="ConsPlusNonformat"/>
            </w:pPr>
            <w:r>
              <w:rPr>
                <w:sz w:val="14"/>
              </w:rPr>
              <w:t xml:space="preserve">  НН   </w:t>
            </w:r>
          </w:p>
          <w:p w:rsidR="002414C6" w:rsidRDefault="002414C6">
            <w:pPr>
              <w:pStyle w:val="ConsPlusNonformat"/>
            </w:pPr>
            <w:r>
              <w:rPr>
                <w:sz w:val="14"/>
              </w:rPr>
              <w:t>(0,4 кВ</w:t>
            </w:r>
          </w:p>
          <w:p w:rsidR="002414C6" w:rsidRDefault="002414C6">
            <w:pPr>
              <w:pStyle w:val="ConsPlusNonformat"/>
            </w:pPr>
            <w:r>
              <w:rPr>
                <w:sz w:val="14"/>
              </w:rPr>
              <w:t>и ниже)</w:t>
            </w:r>
          </w:p>
        </w:tc>
        <w:tc>
          <w:tcPr>
            <w:tcW w:w="672" w:type="dxa"/>
            <w:tcBorders>
              <w:top w:val="nil"/>
            </w:tcBorders>
          </w:tcPr>
          <w:p w:rsidR="002414C6" w:rsidRDefault="002414C6">
            <w:pPr>
              <w:pStyle w:val="ConsPlusNonformat"/>
            </w:pPr>
            <w:r>
              <w:rPr>
                <w:sz w:val="14"/>
              </w:rPr>
              <w:t>Ночная</w:t>
            </w:r>
          </w:p>
          <w:p w:rsidR="002414C6" w:rsidRDefault="002414C6">
            <w:pPr>
              <w:pStyle w:val="ConsPlusNonformat"/>
            </w:pPr>
            <w:r>
              <w:rPr>
                <w:sz w:val="14"/>
              </w:rPr>
              <w:t xml:space="preserve"> зона </w:t>
            </w:r>
          </w:p>
        </w:tc>
        <w:tc>
          <w:tcPr>
            <w:tcW w:w="1092" w:type="dxa"/>
            <w:tcBorders>
              <w:top w:val="nil"/>
            </w:tcBorders>
          </w:tcPr>
          <w:p w:rsidR="002414C6" w:rsidRDefault="002414C6">
            <w:pPr>
              <w:pStyle w:val="ConsPlusNonformat"/>
            </w:pPr>
            <w:r>
              <w:rPr>
                <w:sz w:val="14"/>
              </w:rPr>
              <w:t>Полупиковая</w:t>
            </w:r>
          </w:p>
          <w:p w:rsidR="002414C6" w:rsidRDefault="002414C6">
            <w:pPr>
              <w:pStyle w:val="ConsPlusNonformat"/>
            </w:pPr>
            <w:r>
              <w:rPr>
                <w:sz w:val="14"/>
              </w:rPr>
              <w:t xml:space="preserve">   зона    </w:t>
            </w:r>
          </w:p>
        </w:tc>
        <w:tc>
          <w:tcPr>
            <w:tcW w:w="756" w:type="dxa"/>
            <w:tcBorders>
              <w:top w:val="nil"/>
            </w:tcBorders>
          </w:tcPr>
          <w:p w:rsidR="002414C6" w:rsidRDefault="002414C6">
            <w:pPr>
              <w:pStyle w:val="ConsPlusNonformat"/>
            </w:pPr>
            <w:r>
              <w:rPr>
                <w:sz w:val="14"/>
              </w:rPr>
              <w:t>Пиковая</w:t>
            </w:r>
          </w:p>
          <w:p w:rsidR="002414C6" w:rsidRDefault="002414C6">
            <w:pPr>
              <w:pStyle w:val="ConsPlusNonformat"/>
            </w:pPr>
            <w:r>
              <w:rPr>
                <w:sz w:val="14"/>
              </w:rPr>
              <w:t xml:space="preserve"> зона  </w:t>
            </w:r>
          </w:p>
        </w:tc>
      </w:tr>
      <w:tr w:rsidR="002414C6">
        <w:trPr>
          <w:trHeight w:val="160"/>
        </w:trPr>
        <w:tc>
          <w:tcPr>
            <w:tcW w:w="2520" w:type="dxa"/>
            <w:tcBorders>
              <w:top w:val="nil"/>
            </w:tcBorders>
          </w:tcPr>
          <w:p w:rsidR="002414C6" w:rsidRDefault="002414C6">
            <w:pPr>
              <w:pStyle w:val="ConsPlusNonformat"/>
            </w:pPr>
            <w:r>
              <w:rPr>
                <w:sz w:val="14"/>
              </w:rPr>
              <w:lastRenderedPageBreak/>
              <w:t xml:space="preserve">             1              </w:t>
            </w:r>
          </w:p>
        </w:tc>
        <w:tc>
          <w:tcPr>
            <w:tcW w:w="924" w:type="dxa"/>
            <w:tcBorders>
              <w:top w:val="nil"/>
            </w:tcBorders>
          </w:tcPr>
          <w:p w:rsidR="002414C6" w:rsidRDefault="002414C6">
            <w:pPr>
              <w:pStyle w:val="ConsPlusNonformat"/>
            </w:pPr>
            <w:r>
              <w:rPr>
                <w:sz w:val="14"/>
              </w:rPr>
              <w:t xml:space="preserve">    2    </w:t>
            </w:r>
          </w:p>
        </w:tc>
        <w:tc>
          <w:tcPr>
            <w:tcW w:w="756" w:type="dxa"/>
            <w:tcBorders>
              <w:top w:val="nil"/>
            </w:tcBorders>
          </w:tcPr>
          <w:p w:rsidR="002414C6" w:rsidRDefault="002414C6">
            <w:pPr>
              <w:pStyle w:val="ConsPlusNonformat"/>
            </w:pPr>
            <w:r>
              <w:rPr>
                <w:sz w:val="14"/>
              </w:rPr>
              <w:t xml:space="preserve">   3   </w:t>
            </w:r>
          </w:p>
        </w:tc>
        <w:tc>
          <w:tcPr>
            <w:tcW w:w="756" w:type="dxa"/>
            <w:tcBorders>
              <w:top w:val="nil"/>
            </w:tcBorders>
          </w:tcPr>
          <w:p w:rsidR="002414C6" w:rsidRDefault="002414C6">
            <w:pPr>
              <w:pStyle w:val="ConsPlusNonformat"/>
            </w:pPr>
            <w:r>
              <w:rPr>
                <w:sz w:val="14"/>
              </w:rPr>
              <w:t xml:space="preserve">   4   </w:t>
            </w:r>
          </w:p>
        </w:tc>
        <w:tc>
          <w:tcPr>
            <w:tcW w:w="672" w:type="dxa"/>
            <w:tcBorders>
              <w:top w:val="nil"/>
            </w:tcBorders>
          </w:tcPr>
          <w:p w:rsidR="002414C6" w:rsidRDefault="002414C6">
            <w:pPr>
              <w:pStyle w:val="ConsPlusNonformat"/>
            </w:pPr>
            <w:r>
              <w:rPr>
                <w:sz w:val="14"/>
              </w:rPr>
              <w:t xml:space="preserve">  5   </w:t>
            </w:r>
          </w:p>
        </w:tc>
        <w:tc>
          <w:tcPr>
            <w:tcW w:w="756" w:type="dxa"/>
            <w:tcBorders>
              <w:top w:val="nil"/>
            </w:tcBorders>
          </w:tcPr>
          <w:p w:rsidR="002414C6" w:rsidRDefault="002414C6">
            <w:pPr>
              <w:pStyle w:val="ConsPlusNonformat"/>
            </w:pPr>
            <w:r>
              <w:rPr>
                <w:sz w:val="14"/>
              </w:rPr>
              <w:t xml:space="preserve">   6   </w:t>
            </w:r>
          </w:p>
        </w:tc>
        <w:tc>
          <w:tcPr>
            <w:tcW w:w="672" w:type="dxa"/>
            <w:tcBorders>
              <w:top w:val="nil"/>
            </w:tcBorders>
          </w:tcPr>
          <w:p w:rsidR="002414C6" w:rsidRDefault="002414C6">
            <w:pPr>
              <w:pStyle w:val="ConsPlusNonformat"/>
            </w:pPr>
            <w:r>
              <w:rPr>
                <w:sz w:val="14"/>
              </w:rPr>
              <w:t xml:space="preserve">  7   </w:t>
            </w:r>
          </w:p>
        </w:tc>
        <w:tc>
          <w:tcPr>
            <w:tcW w:w="1092" w:type="dxa"/>
            <w:tcBorders>
              <w:top w:val="nil"/>
            </w:tcBorders>
          </w:tcPr>
          <w:p w:rsidR="002414C6" w:rsidRDefault="002414C6">
            <w:pPr>
              <w:pStyle w:val="ConsPlusNonformat"/>
            </w:pPr>
            <w:r>
              <w:rPr>
                <w:sz w:val="14"/>
              </w:rPr>
              <w:t xml:space="preserve">     8     </w:t>
            </w:r>
          </w:p>
        </w:tc>
        <w:tc>
          <w:tcPr>
            <w:tcW w:w="756" w:type="dxa"/>
            <w:tcBorders>
              <w:top w:val="nil"/>
            </w:tcBorders>
          </w:tcPr>
          <w:p w:rsidR="002414C6" w:rsidRDefault="002414C6">
            <w:pPr>
              <w:pStyle w:val="ConsPlusNonformat"/>
            </w:pPr>
            <w:r>
              <w:rPr>
                <w:sz w:val="14"/>
              </w:rPr>
              <w:t xml:space="preserve">   9   </w:t>
            </w:r>
          </w:p>
        </w:tc>
      </w:tr>
      <w:tr w:rsidR="002414C6">
        <w:trPr>
          <w:trHeight w:val="160"/>
        </w:trPr>
        <w:tc>
          <w:tcPr>
            <w:tcW w:w="8904" w:type="dxa"/>
            <w:gridSpan w:val="9"/>
            <w:tcBorders>
              <w:top w:val="nil"/>
            </w:tcBorders>
          </w:tcPr>
          <w:p w:rsidR="002414C6" w:rsidRDefault="002414C6">
            <w:pPr>
              <w:pStyle w:val="ConsPlusNonformat"/>
              <w:outlineLvl w:val="1"/>
            </w:pPr>
            <w:r>
              <w:rPr>
                <w:sz w:val="14"/>
              </w:rPr>
              <w:t xml:space="preserve">1. Базовые потребители (без учета НДС):                                                         </w:t>
            </w:r>
          </w:p>
        </w:tc>
      </w:tr>
      <w:tr w:rsidR="002414C6">
        <w:trPr>
          <w:trHeight w:val="160"/>
        </w:trPr>
        <w:tc>
          <w:tcPr>
            <w:tcW w:w="2520" w:type="dxa"/>
            <w:tcBorders>
              <w:top w:val="nil"/>
            </w:tcBorders>
          </w:tcPr>
          <w:p w:rsidR="002414C6" w:rsidRDefault="002414C6">
            <w:pPr>
              <w:pStyle w:val="ConsPlusNonformat"/>
            </w:pPr>
            <w:r>
              <w:rPr>
                <w:sz w:val="14"/>
              </w:rPr>
              <w:t>одноставочный тариф, в т.ч.:</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932  </w:t>
            </w:r>
          </w:p>
        </w:tc>
        <w:tc>
          <w:tcPr>
            <w:tcW w:w="756" w:type="dxa"/>
            <w:tcBorders>
              <w:top w:val="nil"/>
            </w:tcBorders>
          </w:tcPr>
          <w:p w:rsidR="002414C6" w:rsidRDefault="002414C6">
            <w:pPr>
              <w:pStyle w:val="ConsPlusNonformat"/>
            </w:pPr>
            <w:r>
              <w:rPr>
                <w:sz w:val="14"/>
              </w:rPr>
              <w:t xml:space="preserve"> 1049  </w:t>
            </w:r>
          </w:p>
        </w:tc>
        <w:tc>
          <w:tcPr>
            <w:tcW w:w="672" w:type="dxa"/>
            <w:tcBorders>
              <w:top w:val="nil"/>
            </w:tcBorders>
          </w:tcPr>
          <w:p w:rsidR="002414C6" w:rsidRDefault="002414C6">
            <w:pPr>
              <w:pStyle w:val="ConsPlusNonformat"/>
            </w:pPr>
            <w:r>
              <w:rPr>
                <w:sz w:val="14"/>
              </w:rPr>
              <w:t xml:space="preserve"> 1104 </w:t>
            </w:r>
          </w:p>
        </w:tc>
        <w:tc>
          <w:tcPr>
            <w:tcW w:w="756" w:type="dxa"/>
            <w:tcBorders>
              <w:top w:val="nil"/>
            </w:tcBorders>
          </w:tcPr>
          <w:p w:rsidR="002414C6" w:rsidRDefault="002414C6">
            <w:pPr>
              <w:pStyle w:val="ConsPlusNonformat"/>
            </w:pPr>
            <w:r>
              <w:rPr>
                <w:sz w:val="14"/>
              </w:rPr>
              <w:t xml:space="preserve"> 1327  </w:t>
            </w:r>
          </w:p>
        </w:tc>
        <w:tc>
          <w:tcPr>
            <w:tcW w:w="672" w:type="dxa"/>
            <w:tcBorders>
              <w:top w:val="nil"/>
            </w:tcBorders>
          </w:tcPr>
          <w:p w:rsidR="002414C6" w:rsidRDefault="002414C6">
            <w:pPr>
              <w:pStyle w:val="ConsPlusNonformat"/>
            </w:pPr>
            <w:r>
              <w:rPr>
                <w:sz w:val="14"/>
              </w:rPr>
              <w:t xml:space="preserve"> 807  </w:t>
            </w:r>
          </w:p>
        </w:tc>
        <w:tc>
          <w:tcPr>
            <w:tcW w:w="1092" w:type="dxa"/>
            <w:tcBorders>
              <w:top w:val="nil"/>
            </w:tcBorders>
          </w:tcPr>
          <w:p w:rsidR="002414C6" w:rsidRDefault="002414C6">
            <w:pPr>
              <w:pStyle w:val="ConsPlusNonformat"/>
            </w:pPr>
            <w:r>
              <w:rPr>
                <w:sz w:val="14"/>
              </w:rPr>
              <w:t xml:space="preserve">    935    </w:t>
            </w:r>
          </w:p>
        </w:tc>
        <w:tc>
          <w:tcPr>
            <w:tcW w:w="756" w:type="dxa"/>
            <w:tcBorders>
              <w:top w:val="nil"/>
            </w:tcBorders>
          </w:tcPr>
          <w:p w:rsidR="002414C6" w:rsidRDefault="002414C6">
            <w:pPr>
              <w:pStyle w:val="ConsPlusNonformat"/>
            </w:pPr>
            <w:r>
              <w:rPr>
                <w:sz w:val="14"/>
              </w:rPr>
              <w:t xml:space="preserve"> 1165  </w:t>
            </w:r>
          </w:p>
        </w:tc>
      </w:tr>
      <w:tr w:rsidR="002414C6">
        <w:trPr>
          <w:trHeight w:val="160"/>
        </w:trPr>
        <w:tc>
          <w:tcPr>
            <w:tcW w:w="2520" w:type="dxa"/>
            <w:tcBorders>
              <w:top w:val="nil"/>
            </w:tcBorders>
          </w:tcPr>
          <w:p w:rsidR="002414C6" w:rsidRDefault="002414C6">
            <w:pPr>
              <w:pStyle w:val="ConsPlusNonformat"/>
            </w:pPr>
            <w:r>
              <w:rPr>
                <w:sz w:val="14"/>
              </w:rPr>
              <w:t xml:space="preserve">на покупную энергию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582  </w:t>
            </w:r>
          </w:p>
        </w:tc>
        <w:tc>
          <w:tcPr>
            <w:tcW w:w="672"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582  </w:t>
            </w:r>
          </w:p>
        </w:tc>
        <w:tc>
          <w:tcPr>
            <w:tcW w:w="672" w:type="dxa"/>
            <w:tcBorders>
              <w:top w:val="nil"/>
            </w:tcBorders>
          </w:tcPr>
          <w:p w:rsidR="002414C6" w:rsidRDefault="002414C6">
            <w:pPr>
              <w:pStyle w:val="ConsPlusNonformat"/>
            </w:pPr>
            <w:r>
              <w:rPr>
                <w:sz w:val="14"/>
              </w:rPr>
              <w:t xml:space="preserve"> 582  </w:t>
            </w:r>
          </w:p>
        </w:tc>
        <w:tc>
          <w:tcPr>
            <w:tcW w:w="1092"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582  </w:t>
            </w:r>
          </w:p>
        </w:tc>
      </w:tr>
      <w:tr w:rsidR="002414C6">
        <w:trPr>
          <w:trHeight w:val="160"/>
        </w:trPr>
        <w:tc>
          <w:tcPr>
            <w:tcW w:w="2520" w:type="dxa"/>
            <w:tcBorders>
              <w:top w:val="nil"/>
            </w:tcBorders>
          </w:tcPr>
          <w:p w:rsidR="002414C6" w:rsidRDefault="002414C6">
            <w:pPr>
              <w:pStyle w:val="ConsPlusNonformat"/>
            </w:pPr>
            <w:r>
              <w:rPr>
                <w:sz w:val="14"/>
              </w:rPr>
              <w:t xml:space="preserve">на передачу и сбыт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350  </w:t>
            </w:r>
          </w:p>
        </w:tc>
        <w:tc>
          <w:tcPr>
            <w:tcW w:w="756" w:type="dxa"/>
            <w:tcBorders>
              <w:top w:val="nil"/>
            </w:tcBorders>
          </w:tcPr>
          <w:p w:rsidR="002414C6" w:rsidRDefault="002414C6">
            <w:pPr>
              <w:pStyle w:val="ConsPlusNonformat"/>
            </w:pPr>
            <w:r>
              <w:rPr>
                <w:sz w:val="14"/>
              </w:rPr>
              <w:t xml:space="preserve">  467  </w:t>
            </w:r>
          </w:p>
        </w:tc>
        <w:tc>
          <w:tcPr>
            <w:tcW w:w="672" w:type="dxa"/>
            <w:tcBorders>
              <w:top w:val="nil"/>
            </w:tcBorders>
          </w:tcPr>
          <w:p w:rsidR="002414C6" w:rsidRDefault="002414C6">
            <w:pPr>
              <w:pStyle w:val="ConsPlusNonformat"/>
            </w:pPr>
            <w:r>
              <w:rPr>
                <w:sz w:val="14"/>
              </w:rPr>
              <w:t xml:space="preserve"> 522  </w:t>
            </w:r>
          </w:p>
        </w:tc>
        <w:tc>
          <w:tcPr>
            <w:tcW w:w="756" w:type="dxa"/>
            <w:tcBorders>
              <w:top w:val="nil"/>
            </w:tcBorders>
          </w:tcPr>
          <w:p w:rsidR="002414C6" w:rsidRDefault="002414C6">
            <w:pPr>
              <w:pStyle w:val="ConsPlusNonformat"/>
            </w:pPr>
            <w:r>
              <w:rPr>
                <w:sz w:val="14"/>
              </w:rPr>
              <w:t xml:space="preserve">  745  </w:t>
            </w:r>
          </w:p>
        </w:tc>
        <w:tc>
          <w:tcPr>
            <w:tcW w:w="672" w:type="dxa"/>
            <w:tcBorders>
              <w:top w:val="nil"/>
            </w:tcBorders>
          </w:tcPr>
          <w:p w:rsidR="002414C6" w:rsidRDefault="002414C6">
            <w:pPr>
              <w:pStyle w:val="ConsPlusNonformat"/>
            </w:pPr>
            <w:r>
              <w:rPr>
                <w:sz w:val="14"/>
              </w:rPr>
              <w:t xml:space="preserve"> 225  </w:t>
            </w:r>
          </w:p>
        </w:tc>
        <w:tc>
          <w:tcPr>
            <w:tcW w:w="1092" w:type="dxa"/>
            <w:tcBorders>
              <w:top w:val="nil"/>
            </w:tcBorders>
          </w:tcPr>
          <w:p w:rsidR="002414C6" w:rsidRDefault="002414C6">
            <w:pPr>
              <w:pStyle w:val="ConsPlusNonformat"/>
            </w:pPr>
            <w:r>
              <w:rPr>
                <w:sz w:val="14"/>
              </w:rPr>
              <w:t xml:space="preserve">    353    </w:t>
            </w:r>
          </w:p>
        </w:tc>
        <w:tc>
          <w:tcPr>
            <w:tcW w:w="756" w:type="dxa"/>
            <w:tcBorders>
              <w:top w:val="nil"/>
            </w:tcBorders>
          </w:tcPr>
          <w:p w:rsidR="002414C6" w:rsidRDefault="002414C6">
            <w:pPr>
              <w:pStyle w:val="ConsPlusNonformat"/>
            </w:pPr>
            <w:r>
              <w:rPr>
                <w:sz w:val="14"/>
              </w:rPr>
              <w:t xml:space="preserve">  583  </w:t>
            </w:r>
          </w:p>
        </w:tc>
      </w:tr>
      <w:tr w:rsidR="002414C6">
        <w:trPr>
          <w:trHeight w:val="160"/>
        </w:trPr>
        <w:tc>
          <w:tcPr>
            <w:tcW w:w="2520" w:type="dxa"/>
            <w:tcBorders>
              <w:top w:val="nil"/>
            </w:tcBorders>
          </w:tcPr>
          <w:p w:rsidR="002414C6" w:rsidRDefault="002414C6">
            <w:pPr>
              <w:pStyle w:val="ConsPlusNonformat"/>
            </w:pPr>
            <w:r>
              <w:rPr>
                <w:sz w:val="14"/>
              </w:rPr>
              <w:t xml:space="preserve">двухставочный тариф:        </w:t>
            </w:r>
          </w:p>
        </w:tc>
        <w:tc>
          <w:tcPr>
            <w:tcW w:w="924"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c>
          <w:tcPr>
            <w:tcW w:w="672"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c>
          <w:tcPr>
            <w:tcW w:w="672" w:type="dxa"/>
            <w:tcBorders>
              <w:top w:val="nil"/>
            </w:tcBorders>
          </w:tcPr>
          <w:p w:rsidR="002414C6" w:rsidRDefault="002414C6">
            <w:pPr>
              <w:pStyle w:val="ConsPlusNonformat"/>
            </w:pPr>
          </w:p>
        </w:tc>
        <w:tc>
          <w:tcPr>
            <w:tcW w:w="1092"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r>
      <w:tr w:rsidR="002414C6">
        <w:trPr>
          <w:trHeight w:val="160"/>
        </w:trPr>
        <w:tc>
          <w:tcPr>
            <w:tcW w:w="2520" w:type="dxa"/>
            <w:tcBorders>
              <w:top w:val="nil"/>
            </w:tcBorders>
          </w:tcPr>
          <w:p w:rsidR="002414C6" w:rsidRDefault="002414C6">
            <w:pPr>
              <w:pStyle w:val="ConsPlusNonformat"/>
            </w:pPr>
            <w:r>
              <w:rPr>
                <w:sz w:val="14"/>
              </w:rPr>
              <w:t xml:space="preserve">ставка за мощность          </w:t>
            </w:r>
          </w:p>
        </w:tc>
        <w:tc>
          <w:tcPr>
            <w:tcW w:w="924" w:type="dxa"/>
            <w:tcBorders>
              <w:top w:val="nil"/>
            </w:tcBorders>
          </w:tcPr>
          <w:p w:rsidR="002414C6" w:rsidRDefault="002414C6">
            <w:pPr>
              <w:pStyle w:val="ConsPlusNonformat"/>
            </w:pPr>
            <w:r>
              <w:rPr>
                <w:sz w:val="14"/>
              </w:rPr>
              <w:t xml:space="preserve">руб./МВт </w:t>
            </w:r>
          </w:p>
          <w:p w:rsidR="002414C6" w:rsidRDefault="002414C6">
            <w:pPr>
              <w:pStyle w:val="ConsPlusNonformat"/>
            </w:pPr>
            <w:r>
              <w:rPr>
                <w:sz w:val="14"/>
              </w:rPr>
              <w:t xml:space="preserve">в мес.   </w:t>
            </w:r>
          </w:p>
        </w:tc>
        <w:tc>
          <w:tcPr>
            <w:tcW w:w="756" w:type="dxa"/>
            <w:tcBorders>
              <w:top w:val="nil"/>
            </w:tcBorders>
          </w:tcPr>
          <w:p w:rsidR="002414C6" w:rsidRDefault="002414C6">
            <w:pPr>
              <w:pStyle w:val="ConsPlusNonformat"/>
            </w:pPr>
            <w:r>
              <w:rPr>
                <w:sz w:val="14"/>
              </w:rPr>
              <w:t xml:space="preserve">382236 </w:t>
            </w:r>
          </w:p>
        </w:tc>
        <w:tc>
          <w:tcPr>
            <w:tcW w:w="756" w:type="dxa"/>
            <w:tcBorders>
              <w:top w:val="nil"/>
            </w:tcBorders>
          </w:tcPr>
          <w:p w:rsidR="002414C6" w:rsidRDefault="002414C6">
            <w:pPr>
              <w:pStyle w:val="ConsPlusNonformat"/>
            </w:pPr>
            <w:r>
              <w:rPr>
                <w:sz w:val="14"/>
              </w:rPr>
              <w:t xml:space="preserve">423646 </w:t>
            </w:r>
          </w:p>
        </w:tc>
        <w:tc>
          <w:tcPr>
            <w:tcW w:w="672" w:type="dxa"/>
            <w:tcBorders>
              <w:top w:val="nil"/>
            </w:tcBorders>
          </w:tcPr>
          <w:p w:rsidR="002414C6" w:rsidRDefault="002414C6">
            <w:pPr>
              <w:pStyle w:val="ConsPlusNonformat"/>
            </w:pPr>
            <w:r>
              <w:rPr>
                <w:sz w:val="14"/>
              </w:rPr>
              <w:t>422155</w:t>
            </w:r>
          </w:p>
        </w:tc>
        <w:tc>
          <w:tcPr>
            <w:tcW w:w="756" w:type="dxa"/>
            <w:tcBorders>
              <w:top w:val="nil"/>
            </w:tcBorders>
          </w:tcPr>
          <w:p w:rsidR="002414C6" w:rsidRDefault="002414C6">
            <w:pPr>
              <w:pStyle w:val="ConsPlusNonformat"/>
            </w:pPr>
            <w:r>
              <w:rPr>
                <w:sz w:val="14"/>
              </w:rPr>
              <w:t xml:space="preserve">433988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2520" w:type="dxa"/>
            <w:tcBorders>
              <w:top w:val="nil"/>
            </w:tcBorders>
          </w:tcPr>
          <w:p w:rsidR="002414C6" w:rsidRDefault="002414C6">
            <w:pPr>
              <w:pStyle w:val="ConsPlusNonformat"/>
            </w:pPr>
            <w:r>
              <w:rPr>
                <w:sz w:val="14"/>
              </w:rPr>
              <w:t xml:space="preserve">ставка за энергию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368  </w:t>
            </w:r>
          </w:p>
        </w:tc>
        <w:tc>
          <w:tcPr>
            <w:tcW w:w="756" w:type="dxa"/>
            <w:tcBorders>
              <w:top w:val="nil"/>
            </w:tcBorders>
          </w:tcPr>
          <w:p w:rsidR="002414C6" w:rsidRDefault="002414C6">
            <w:pPr>
              <w:pStyle w:val="ConsPlusNonformat"/>
            </w:pPr>
            <w:r>
              <w:rPr>
                <w:sz w:val="14"/>
              </w:rPr>
              <w:t xml:space="preserve">  457  </w:t>
            </w:r>
          </w:p>
        </w:tc>
        <w:tc>
          <w:tcPr>
            <w:tcW w:w="672" w:type="dxa"/>
            <w:tcBorders>
              <w:top w:val="nil"/>
            </w:tcBorders>
          </w:tcPr>
          <w:p w:rsidR="002414C6" w:rsidRDefault="002414C6">
            <w:pPr>
              <w:pStyle w:val="ConsPlusNonformat"/>
            </w:pPr>
            <w:r>
              <w:rPr>
                <w:sz w:val="14"/>
              </w:rPr>
              <w:t xml:space="preserve"> 494  </w:t>
            </w:r>
          </w:p>
        </w:tc>
        <w:tc>
          <w:tcPr>
            <w:tcW w:w="756" w:type="dxa"/>
            <w:tcBorders>
              <w:top w:val="nil"/>
            </w:tcBorders>
          </w:tcPr>
          <w:p w:rsidR="002414C6" w:rsidRDefault="002414C6">
            <w:pPr>
              <w:pStyle w:val="ConsPlusNonformat"/>
            </w:pPr>
            <w:r>
              <w:rPr>
                <w:sz w:val="14"/>
              </w:rPr>
              <w:t xml:space="preserve">  674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8904" w:type="dxa"/>
            <w:gridSpan w:val="9"/>
            <w:tcBorders>
              <w:top w:val="nil"/>
            </w:tcBorders>
          </w:tcPr>
          <w:p w:rsidR="002414C6" w:rsidRDefault="002414C6">
            <w:pPr>
              <w:pStyle w:val="ConsPlusNonformat"/>
              <w:outlineLvl w:val="1"/>
            </w:pPr>
            <w:bookmarkStart w:id="4" w:name="P60"/>
            <w:bookmarkEnd w:id="4"/>
            <w:r>
              <w:rPr>
                <w:sz w:val="14"/>
              </w:rPr>
              <w:t xml:space="preserve">2. Население (с учетом НДС):                                                                    </w:t>
            </w:r>
          </w:p>
        </w:tc>
      </w:tr>
      <w:tr w:rsidR="002414C6">
        <w:trPr>
          <w:trHeight w:val="160"/>
        </w:trPr>
        <w:tc>
          <w:tcPr>
            <w:tcW w:w="8904" w:type="dxa"/>
            <w:gridSpan w:val="9"/>
            <w:tcBorders>
              <w:top w:val="nil"/>
            </w:tcBorders>
          </w:tcPr>
          <w:p w:rsidR="002414C6" w:rsidRDefault="002414C6">
            <w:pPr>
              <w:pStyle w:val="ConsPlusNonformat"/>
            </w:pPr>
            <w:bookmarkStart w:id="5" w:name="P62"/>
            <w:bookmarkEnd w:id="5"/>
            <w:r>
              <w:rPr>
                <w:sz w:val="14"/>
              </w:rPr>
              <w:t xml:space="preserve">2.1. Население, проживающее в городских населенных пунктах:                                     </w:t>
            </w:r>
          </w:p>
        </w:tc>
      </w:tr>
      <w:tr w:rsidR="002414C6">
        <w:trPr>
          <w:trHeight w:val="160"/>
        </w:trPr>
        <w:tc>
          <w:tcPr>
            <w:tcW w:w="2520" w:type="dxa"/>
            <w:tcBorders>
              <w:top w:val="nil"/>
            </w:tcBorders>
          </w:tcPr>
          <w:p w:rsidR="002414C6" w:rsidRDefault="002414C6">
            <w:pPr>
              <w:pStyle w:val="ConsPlusNonformat"/>
            </w:pPr>
            <w:r>
              <w:rPr>
                <w:sz w:val="14"/>
              </w:rPr>
              <w:t>одноставочный тариф, в т.ч.:</w:t>
            </w:r>
          </w:p>
        </w:tc>
        <w:tc>
          <w:tcPr>
            <w:tcW w:w="924" w:type="dxa"/>
            <w:tcBorders>
              <w:top w:val="nil"/>
            </w:tcBorders>
          </w:tcPr>
          <w:p w:rsidR="002414C6" w:rsidRDefault="002414C6">
            <w:pPr>
              <w:pStyle w:val="ConsPlusNonformat"/>
            </w:pPr>
            <w:r>
              <w:rPr>
                <w:sz w:val="14"/>
              </w:rPr>
              <w:t>коп./кВтч</w:t>
            </w:r>
          </w:p>
        </w:tc>
        <w:tc>
          <w:tcPr>
            <w:tcW w:w="756"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112  </w:t>
            </w:r>
          </w:p>
        </w:tc>
        <w:tc>
          <w:tcPr>
            <w:tcW w:w="672" w:type="dxa"/>
            <w:tcBorders>
              <w:top w:val="nil"/>
            </w:tcBorders>
          </w:tcPr>
          <w:p w:rsidR="002414C6" w:rsidRDefault="002414C6">
            <w:pPr>
              <w:pStyle w:val="ConsPlusNonformat"/>
            </w:pPr>
            <w:r>
              <w:rPr>
                <w:sz w:val="14"/>
              </w:rPr>
              <w:t xml:space="preserve">  95  </w:t>
            </w:r>
          </w:p>
        </w:tc>
        <w:tc>
          <w:tcPr>
            <w:tcW w:w="1092" w:type="dxa"/>
            <w:tcBorders>
              <w:top w:val="nil"/>
            </w:tcBorders>
          </w:tcPr>
          <w:p w:rsidR="002414C6" w:rsidRDefault="002414C6">
            <w:pPr>
              <w:pStyle w:val="ConsPlusNonformat"/>
            </w:pPr>
            <w:r>
              <w:rPr>
                <w:sz w:val="14"/>
              </w:rPr>
              <w:t xml:space="preserve">    112    </w:t>
            </w:r>
          </w:p>
        </w:tc>
        <w:tc>
          <w:tcPr>
            <w:tcW w:w="756" w:type="dxa"/>
            <w:tcBorders>
              <w:top w:val="nil"/>
            </w:tcBorders>
          </w:tcPr>
          <w:p w:rsidR="002414C6" w:rsidRDefault="002414C6">
            <w:pPr>
              <w:pStyle w:val="ConsPlusNonformat"/>
            </w:pPr>
            <w:r>
              <w:rPr>
                <w:sz w:val="14"/>
              </w:rPr>
              <w:t xml:space="preserve">  140  </w:t>
            </w:r>
          </w:p>
        </w:tc>
      </w:tr>
      <w:tr w:rsidR="002414C6">
        <w:trPr>
          <w:trHeight w:val="160"/>
        </w:trPr>
        <w:tc>
          <w:tcPr>
            <w:tcW w:w="2520" w:type="dxa"/>
            <w:tcBorders>
              <w:top w:val="nil"/>
            </w:tcBorders>
          </w:tcPr>
          <w:p w:rsidR="002414C6" w:rsidRDefault="002414C6">
            <w:pPr>
              <w:pStyle w:val="ConsPlusNonformat"/>
            </w:pPr>
            <w:r>
              <w:rPr>
                <w:sz w:val="14"/>
              </w:rPr>
              <w:t xml:space="preserve">на покупную энергию         </w:t>
            </w:r>
          </w:p>
        </w:tc>
        <w:tc>
          <w:tcPr>
            <w:tcW w:w="924" w:type="dxa"/>
            <w:tcBorders>
              <w:top w:val="nil"/>
            </w:tcBorders>
          </w:tcPr>
          <w:p w:rsidR="002414C6" w:rsidRDefault="002414C6">
            <w:pPr>
              <w:pStyle w:val="ConsPlusNonformat"/>
            </w:pPr>
            <w:r>
              <w:rPr>
                <w:sz w:val="14"/>
              </w:rPr>
              <w:t>коп./кВтч</w:t>
            </w:r>
          </w:p>
        </w:tc>
        <w:tc>
          <w:tcPr>
            <w:tcW w:w="756"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58   </w:t>
            </w:r>
          </w:p>
        </w:tc>
        <w:tc>
          <w:tcPr>
            <w:tcW w:w="672" w:type="dxa"/>
            <w:tcBorders>
              <w:top w:val="nil"/>
            </w:tcBorders>
          </w:tcPr>
          <w:p w:rsidR="002414C6" w:rsidRDefault="002414C6">
            <w:pPr>
              <w:pStyle w:val="ConsPlusNonformat"/>
            </w:pPr>
            <w:r>
              <w:rPr>
                <w:sz w:val="14"/>
              </w:rPr>
              <w:t xml:space="preserve">  58  </w:t>
            </w:r>
          </w:p>
        </w:tc>
        <w:tc>
          <w:tcPr>
            <w:tcW w:w="1092" w:type="dxa"/>
            <w:tcBorders>
              <w:top w:val="nil"/>
            </w:tcBorders>
          </w:tcPr>
          <w:p w:rsidR="002414C6" w:rsidRDefault="002414C6">
            <w:pPr>
              <w:pStyle w:val="ConsPlusNonformat"/>
            </w:pPr>
            <w:r>
              <w:rPr>
                <w:sz w:val="14"/>
              </w:rPr>
              <w:t xml:space="preserve">    58     </w:t>
            </w:r>
          </w:p>
        </w:tc>
        <w:tc>
          <w:tcPr>
            <w:tcW w:w="756" w:type="dxa"/>
            <w:tcBorders>
              <w:top w:val="nil"/>
            </w:tcBorders>
          </w:tcPr>
          <w:p w:rsidR="002414C6" w:rsidRDefault="002414C6">
            <w:pPr>
              <w:pStyle w:val="ConsPlusNonformat"/>
            </w:pPr>
            <w:r>
              <w:rPr>
                <w:sz w:val="14"/>
              </w:rPr>
              <w:t xml:space="preserve">  58   </w:t>
            </w:r>
          </w:p>
        </w:tc>
      </w:tr>
      <w:tr w:rsidR="002414C6">
        <w:trPr>
          <w:trHeight w:val="160"/>
        </w:trPr>
        <w:tc>
          <w:tcPr>
            <w:tcW w:w="2520" w:type="dxa"/>
            <w:tcBorders>
              <w:top w:val="nil"/>
            </w:tcBorders>
          </w:tcPr>
          <w:p w:rsidR="002414C6" w:rsidRDefault="002414C6">
            <w:pPr>
              <w:pStyle w:val="ConsPlusNonformat"/>
            </w:pPr>
            <w:r>
              <w:rPr>
                <w:sz w:val="14"/>
              </w:rPr>
              <w:t xml:space="preserve">на передачу и сбыт          </w:t>
            </w:r>
          </w:p>
        </w:tc>
        <w:tc>
          <w:tcPr>
            <w:tcW w:w="924" w:type="dxa"/>
            <w:tcBorders>
              <w:top w:val="nil"/>
            </w:tcBorders>
          </w:tcPr>
          <w:p w:rsidR="002414C6" w:rsidRDefault="002414C6">
            <w:pPr>
              <w:pStyle w:val="ConsPlusNonformat"/>
            </w:pPr>
            <w:r>
              <w:rPr>
                <w:sz w:val="14"/>
              </w:rPr>
              <w:t>коп./кВтч</w:t>
            </w:r>
          </w:p>
        </w:tc>
        <w:tc>
          <w:tcPr>
            <w:tcW w:w="756"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54   </w:t>
            </w:r>
          </w:p>
        </w:tc>
        <w:tc>
          <w:tcPr>
            <w:tcW w:w="672" w:type="dxa"/>
            <w:tcBorders>
              <w:top w:val="nil"/>
            </w:tcBorders>
          </w:tcPr>
          <w:p w:rsidR="002414C6" w:rsidRDefault="002414C6">
            <w:pPr>
              <w:pStyle w:val="ConsPlusNonformat"/>
            </w:pPr>
            <w:r>
              <w:rPr>
                <w:sz w:val="14"/>
              </w:rPr>
              <w:t xml:space="preserve">  37  </w:t>
            </w:r>
          </w:p>
        </w:tc>
        <w:tc>
          <w:tcPr>
            <w:tcW w:w="1092" w:type="dxa"/>
            <w:tcBorders>
              <w:top w:val="nil"/>
            </w:tcBorders>
          </w:tcPr>
          <w:p w:rsidR="002414C6" w:rsidRDefault="002414C6">
            <w:pPr>
              <w:pStyle w:val="ConsPlusNonformat"/>
            </w:pPr>
            <w:r>
              <w:rPr>
                <w:sz w:val="14"/>
              </w:rPr>
              <w:t xml:space="preserve">    54     </w:t>
            </w:r>
          </w:p>
        </w:tc>
        <w:tc>
          <w:tcPr>
            <w:tcW w:w="756" w:type="dxa"/>
            <w:tcBorders>
              <w:top w:val="nil"/>
            </w:tcBorders>
          </w:tcPr>
          <w:p w:rsidR="002414C6" w:rsidRDefault="002414C6">
            <w:pPr>
              <w:pStyle w:val="ConsPlusNonformat"/>
            </w:pPr>
            <w:r>
              <w:rPr>
                <w:sz w:val="14"/>
              </w:rPr>
              <w:t xml:space="preserve">  82   </w:t>
            </w:r>
          </w:p>
        </w:tc>
      </w:tr>
      <w:tr w:rsidR="002414C6">
        <w:trPr>
          <w:trHeight w:val="160"/>
        </w:trPr>
        <w:tc>
          <w:tcPr>
            <w:tcW w:w="8904" w:type="dxa"/>
            <w:gridSpan w:val="9"/>
            <w:tcBorders>
              <w:top w:val="nil"/>
            </w:tcBorders>
          </w:tcPr>
          <w:p w:rsidR="002414C6" w:rsidRDefault="002414C6">
            <w:pPr>
              <w:pStyle w:val="ConsPlusNonformat"/>
            </w:pPr>
            <w:bookmarkStart w:id="6" w:name="P70"/>
            <w:bookmarkEnd w:id="6"/>
            <w:r>
              <w:rPr>
                <w:sz w:val="14"/>
              </w:rPr>
              <w:t xml:space="preserve">2.2. Население, проживающее в сельских населенных пунктах:                                      </w:t>
            </w:r>
          </w:p>
        </w:tc>
      </w:tr>
      <w:tr w:rsidR="002414C6">
        <w:trPr>
          <w:trHeight w:val="160"/>
        </w:trPr>
        <w:tc>
          <w:tcPr>
            <w:tcW w:w="2520" w:type="dxa"/>
            <w:tcBorders>
              <w:top w:val="nil"/>
            </w:tcBorders>
          </w:tcPr>
          <w:p w:rsidR="002414C6" w:rsidRDefault="002414C6">
            <w:pPr>
              <w:pStyle w:val="ConsPlusNonformat"/>
            </w:pPr>
            <w:r>
              <w:rPr>
                <w:sz w:val="14"/>
              </w:rPr>
              <w:t>одноставочный тариф, в т.ч.:</w:t>
            </w:r>
          </w:p>
        </w:tc>
        <w:tc>
          <w:tcPr>
            <w:tcW w:w="924" w:type="dxa"/>
            <w:tcBorders>
              <w:top w:val="nil"/>
            </w:tcBorders>
          </w:tcPr>
          <w:p w:rsidR="002414C6" w:rsidRDefault="002414C6">
            <w:pPr>
              <w:pStyle w:val="ConsPlusNonformat"/>
            </w:pPr>
            <w:r>
              <w:rPr>
                <w:sz w:val="14"/>
              </w:rPr>
              <w:t>коп./кВтч</w:t>
            </w:r>
          </w:p>
        </w:tc>
        <w:tc>
          <w:tcPr>
            <w:tcW w:w="756"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80   </w:t>
            </w:r>
          </w:p>
        </w:tc>
        <w:tc>
          <w:tcPr>
            <w:tcW w:w="672" w:type="dxa"/>
            <w:tcBorders>
              <w:top w:val="nil"/>
            </w:tcBorders>
          </w:tcPr>
          <w:p w:rsidR="002414C6" w:rsidRDefault="002414C6">
            <w:pPr>
              <w:pStyle w:val="ConsPlusNonformat"/>
            </w:pPr>
            <w:r>
              <w:rPr>
                <w:sz w:val="14"/>
              </w:rPr>
              <w:t xml:space="preserve">  66  </w:t>
            </w:r>
          </w:p>
        </w:tc>
        <w:tc>
          <w:tcPr>
            <w:tcW w:w="1092" w:type="dxa"/>
            <w:tcBorders>
              <w:top w:val="nil"/>
            </w:tcBorders>
          </w:tcPr>
          <w:p w:rsidR="002414C6" w:rsidRDefault="002414C6">
            <w:pPr>
              <w:pStyle w:val="ConsPlusNonformat"/>
            </w:pPr>
            <w:r>
              <w:rPr>
                <w:sz w:val="14"/>
              </w:rPr>
              <w:t xml:space="preserve">    80     </w:t>
            </w:r>
          </w:p>
        </w:tc>
        <w:tc>
          <w:tcPr>
            <w:tcW w:w="756" w:type="dxa"/>
            <w:tcBorders>
              <w:top w:val="nil"/>
            </w:tcBorders>
          </w:tcPr>
          <w:p w:rsidR="002414C6" w:rsidRDefault="002414C6">
            <w:pPr>
              <w:pStyle w:val="ConsPlusNonformat"/>
            </w:pPr>
            <w:r>
              <w:rPr>
                <w:sz w:val="14"/>
              </w:rPr>
              <w:t xml:space="preserve">  101  </w:t>
            </w:r>
          </w:p>
        </w:tc>
      </w:tr>
      <w:tr w:rsidR="002414C6">
        <w:trPr>
          <w:trHeight w:val="160"/>
        </w:trPr>
        <w:tc>
          <w:tcPr>
            <w:tcW w:w="2520" w:type="dxa"/>
            <w:tcBorders>
              <w:top w:val="nil"/>
            </w:tcBorders>
          </w:tcPr>
          <w:p w:rsidR="002414C6" w:rsidRDefault="002414C6">
            <w:pPr>
              <w:pStyle w:val="ConsPlusNonformat"/>
            </w:pPr>
            <w:r>
              <w:rPr>
                <w:sz w:val="14"/>
              </w:rPr>
              <w:t xml:space="preserve">на покупную энергию         </w:t>
            </w:r>
          </w:p>
        </w:tc>
        <w:tc>
          <w:tcPr>
            <w:tcW w:w="924" w:type="dxa"/>
            <w:tcBorders>
              <w:top w:val="nil"/>
            </w:tcBorders>
          </w:tcPr>
          <w:p w:rsidR="002414C6" w:rsidRDefault="002414C6">
            <w:pPr>
              <w:pStyle w:val="ConsPlusNonformat"/>
            </w:pPr>
            <w:r>
              <w:rPr>
                <w:sz w:val="14"/>
              </w:rPr>
              <w:t>коп./кВтч</w:t>
            </w:r>
          </w:p>
        </w:tc>
        <w:tc>
          <w:tcPr>
            <w:tcW w:w="756"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58   </w:t>
            </w:r>
          </w:p>
        </w:tc>
        <w:tc>
          <w:tcPr>
            <w:tcW w:w="672" w:type="dxa"/>
            <w:tcBorders>
              <w:top w:val="nil"/>
            </w:tcBorders>
          </w:tcPr>
          <w:p w:rsidR="002414C6" w:rsidRDefault="002414C6">
            <w:pPr>
              <w:pStyle w:val="ConsPlusNonformat"/>
            </w:pPr>
            <w:r>
              <w:rPr>
                <w:sz w:val="14"/>
              </w:rPr>
              <w:t xml:space="preserve">  58  </w:t>
            </w:r>
          </w:p>
        </w:tc>
        <w:tc>
          <w:tcPr>
            <w:tcW w:w="1092" w:type="dxa"/>
            <w:tcBorders>
              <w:top w:val="nil"/>
            </w:tcBorders>
          </w:tcPr>
          <w:p w:rsidR="002414C6" w:rsidRDefault="002414C6">
            <w:pPr>
              <w:pStyle w:val="ConsPlusNonformat"/>
            </w:pPr>
            <w:r>
              <w:rPr>
                <w:sz w:val="14"/>
              </w:rPr>
              <w:t xml:space="preserve">    58     </w:t>
            </w:r>
          </w:p>
        </w:tc>
        <w:tc>
          <w:tcPr>
            <w:tcW w:w="756" w:type="dxa"/>
            <w:tcBorders>
              <w:top w:val="nil"/>
            </w:tcBorders>
          </w:tcPr>
          <w:p w:rsidR="002414C6" w:rsidRDefault="002414C6">
            <w:pPr>
              <w:pStyle w:val="ConsPlusNonformat"/>
            </w:pPr>
            <w:r>
              <w:rPr>
                <w:sz w:val="14"/>
              </w:rPr>
              <w:t xml:space="preserve">  58   </w:t>
            </w:r>
          </w:p>
        </w:tc>
      </w:tr>
      <w:tr w:rsidR="002414C6">
        <w:trPr>
          <w:trHeight w:val="160"/>
        </w:trPr>
        <w:tc>
          <w:tcPr>
            <w:tcW w:w="2520" w:type="dxa"/>
            <w:tcBorders>
              <w:top w:val="nil"/>
            </w:tcBorders>
          </w:tcPr>
          <w:p w:rsidR="002414C6" w:rsidRDefault="002414C6">
            <w:pPr>
              <w:pStyle w:val="ConsPlusNonformat"/>
            </w:pPr>
            <w:r>
              <w:rPr>
                <w:sz w:val="14"/>
              </w:rPr>
              <w:t xml:space="preserve">на передачу и сбыт          </w:t>
            </w:r>
          </w:p>
        </w:tc>
        <w:tc>
          <w:tcPr>
            <w:tcW w:w="924" w:type="dxa"/>
            <w:tcBorders>
              <w:top w:val="nil"/>
            </w:tcBorders>
          </w:tcPr>
          <w:p w:rsidR="002414C6" w:rsidRDefault="002414C6">
            <w:pPr>
              <w:pStyle w:val="ConsPlusNonformat"/>
            </w:pPr>
            <w:r>
              <w:rPr>
                <w:sz w:val="14"/>
              </w:rPr>
              <w:t>коп./кВтч</w:t>
            </w:r>
          </w:p>
        </w:tc>
        <w:tc>
          <w:tcPr>
            <w:tcW w:w="756"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22   </w:t>
            </w:r>
          </w:p>
        </w:tc>
        <w:tc>
          <w:tcPr>
            <w:tcW w:w="672" w:type="dxa"/>
            <w:tcBorders>
              <w:top w:val="nil"/>
            </w:tcBorders>
          </w:tcPr>
          <w:p w:rsidR="002414C6" w:rsidRDefault="002414C6">
            <w:pPr>
              <w:pStyle w:val="ConsPlusNonformat"/>
            </w:pPr>
            <w:r>
              <w:rPr>
                <w:sz w:val="14"/>
              </w:rPr>
              <w:t xml:space="preserve">  8   </w:t>
            </w:r>
          </w:p>
        </w:tc>
        <w:tc>
          <w:tcPr>
            <w:tcW w:w="1092" w:type="dxa"/>
            <w:tcBorders>
              <w:top w:val="nil"/>
            </w:tcBorders>
          </w:tcPr>
          <w:p w:rsidR="002414C6" w:rsidRDefault="002414C6">
            <w:pPr>
              <w:pStyle w:val="ConsPlusNonformat"/>
            </w:pPr>
            <w:r>
              <w:rPr>
                <w:sz w:val="14"/>
              </w:rPr>
              <w:t xml:space="preserve">    22     </w:t>
            </w:r>
          </w:p>
        </w:tc>
        <w:tc>
          <w:tcPr>
            <w:tcW w:w="756" w:type="dxa"/>
            <w:tcBorders>
              <w:top w:val="nil"/>
            </w:tcBorders>
          </w:tcPr>
          <w:p w:rsidR="002414C6" w:rsidRDefault="002414C6">
            <w:pPr>
              <w:pStyle w:val="ConsPlusNonformat"/>
            </w:pPr>
            <w:r>
              <w:rPr>
                <w:sz w:val="14"/>
              </w:rPr>
              <w:t xml:space="preserve">  43   </w:t>
            </w:r>
          </w:p>
        </w:tc>
      </w:tr>
      <w:tr w:rsidR="002414C6">
        <w:trPr>
          <w:trHeight w:val="160"/>
        </w:trPr>
        <w:tc>
          <w:tcPr>
            <w:tcW w:w="8904" w:type="dxa"/>
            <w:gridSpan w:val="9"/>
            <w:tcBorders>
              <w:top w:val="nil"/>
            </w:tcBorders>
          </w:tcPr>
          <w:p w:rsidR="002414C6" w:rsidRDefault="002414C6">
            <w:pPr>
              <w:pStyle w:val="ConsPlusNonformat"/>
              <w:outlineLvl w:val="1"/>
            </w:pPr>
            <w:r>
              <w:rPr>
                <w:sz w:val="14"/>
              </w:rPr>
              <w:t xml:space="preserve">3. Прочие потребители (без учета НДС):                                                          </w:t>
            </w:r>
          </w:p>
        </w:tc>
      </w:tr>
      <w:tr w:rsidR="002414C6">
        <w:trPr>
          <w:trHeight w:val="160"/>
        </w:trPr>
        <w:tc>
          <w:tcPr>
            <w:tcW w:w="8904" w:type="dxa"/>
            <w:gridSpan w:val="9"/>
            <w:tcBorders>
              <w:top w:val="nil"/>
            </w:tcBorders>
          </w:tcPr>
          <w:p w:rsidR="002414C6" w:rsidRDefault="002414C6">
            <w:pPr>
              <w:pStyle w:val="ConsPlusNonformat"/>
            </w:pPr>
            <w:r>
              <w:rPr>
                <w:sz w:val="14"/>
              </w:rPr>
              <w:t xml:space="preserve">3.1. Прочие потребители (кроме указанных в </w:t>
            </w:r>
            <w:hyperlink w:anchor="P95" w:history="1">
              <w:r>
                <w:rPr>
                  <w:color w:val="0000FF"/>
                  <w:sz w:val="14"/>
                </w:rPr>
                <w:t>п. п. 3.2</w:t>
              </w:r>
            </w:hyperlink>
            <w:r>
              <w:rPr>
                <w:sz w:val="14"/>
              </w:rPr>
              <w:t xml:space="preserve">, </w:t>
            </w:r>
            <w:hyperlink w:anchor="P110" w:history="1">
              <w:r>
                <w:rPr>
                  <w:color w:val="0000FF"/>
                  <w:sz w:val="14"/>
                </w:rPr>
                <w:t>3.3</w:t>
              </w:r>
            </w:hyperlink>
            <w:r>
              <w:rPr>
                <w:sz w:val="14"/>
              </w:rPr>
              <w:t xml:space="preserve">, </w:t>
            </w:r>
            <w:hyperlink w:anchor="P125" w:history="1">
              <w:r>
                <w:rPr>
                  <w:color w:val="0000FF"/>
                  <w:sz w:val="14"/>
                </w:rPr>
                <w:t>3.4</w:t>
              </w:r>
            </w:hyperlink>
            <w:r>
              <w:rPr>
                <w:sz w:val="14"/>
              </w:rPr>
              <w:t xml:space="preserve">):                                </w:t>
            </w:r>
          </w:p>
        </w:tc>
      </w:tr>
      <w:tr w:rsidR="002414C6">
        <w:trPr>
          <w:trHeight w:val="160"/>
        </w:trPr>
        <w:tc>
          <w:tcPr>
            <w:tcW w:w="2520" w:type="dxa"/>
            <w:tcBorders>
              <w:top w:val="nil"/>
            </w:tcBorders>
          </w:tcPr>
          <w:p w:rsidR="002414C6" w:rsidRDefault="002414C6">
            <w:pPr>
              <w:pStyle w:val="ConsPlusNonformat"/>
            </w:pPr>
            <w:r>
              <w:rPr>
                <w:sz w:val="14"/>
              </w:rPr>
              <w:t>одноставочный тариф, в т.ч.:</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1254  </w:t>
            </w:r>
          </w:p>
        </w:tc>
        <w:tc>
          <w:tcPr>
            <w:tcW w:w="756" w:type="dxa"/>
            <w:tcBorders>
              <w:top w:val="nil"/>
            </w:tcBorders>
          </w:tcPr>
          <w:p w:rsidR="002414C6" w:rsidRDefault="002414C6">
            <w:pPr>
              <w:pStyle w:val="ConsPlusNonformat"/>
            </w:pPr>
            <w:r>
              <w:rPr>
                <w:sz w:val="14"/>
              </w:rPr>
              <w:t xml:space="preserve"> 1315  </w:t>
            </w:r>
          </w:p>
        </w:tc>
        <w:tc>
          <w:tcPr>
            <w:tcW w:w="672" w:type="dxa"/>
            <w:tcBorders>
              <w:top w:val="nil"/>
            </w:tcBorders>
          </w:tcPr>
          <w:p w:rsidR="002414C6" w:rsidRDefault="002414C6">
            <w:pPr>
              <w:pStyle w:val="ConsPlusNonformat"/>
            </w:pPr>
            <w:r>
              <w:rPr>
                <w:sz w:val="14"/>
              </w:rPr>
              <w:t xml:space="preserve"> 1361 </w:t>
            </w:r>
          </w:p>
        </w:tc>
        <w:tc>
          <w:tcPr>
            <w:tcW w:w="756" w:type="dxa"/>
            <w:tcBorders>
              <w:top w:val="nil"/>
            </w:tcBorders>
          </w:tcPr>
          <w:p w:rsidR="002414C6" w:rsidRDefault="002414C6">
            <w:pPr>
              <w:pStyle w:val="ConsPlusNonformat"/>
            </w:pPr>
            <w:r>
              <w:rPr>
                <w:sz w:val="14"/>
              </w:rPr>
              <w:t xml:space="preserve"> 1415  </w:t>
            </w:r>
          </w:p>
        </w:tc>
        <w:tc>
          <w:tcPr>
            <w:tcW w:w="672" w:type="dxa"/>
            <w:tcBorders>
              <w:top w:val="nil"/>
            </w:tcBorders>
          </w:tcPr>
          <w:p w:rsidR="002414C6" w:rsidRDefault="002414C6">
            <w:pPr>
              <w:pStyle w:val="ConsPlusNonformat"/>
            </w:pPr>
            <w:r>
              <w:rPr>
                <w:sz w:val="14"/>
              </w:rPr>
              <w:t xml:space="preserve"> 1083 </w:t>
            </w:r>
          </w:p>
        </w:tc>
        <w:tc>
          <w:tcPr>
            <w:tcW w:w="1092" w:type="dxa"/>
            <w:tcBorders>
              <w:top w:val="nil"/>
            </w:tcBorders>
          </w:tcPr>
          <w:p w:rsidR="002414C6" w:rsidRDefault="002414C6">
            <w:pPr>
              <w:pStyle w:val="ConsPlusNonformat"/>
            </w:pPr>
            <w:r>
              <w:rPr>
                <w:sz w:val="14"/>
              </w:rPr>
              <w:t xml:space="preserve">   1245    </w:t>
            </w:r>
          </w:p>
        </w:tc>
        <w:tc>
          <w:tcPr>
            <w:tcW w:w="756" w:type="dxa"/>
            <w:tcBorders>
              <w:top w:val="nil"/>
            </w:tcBorders>
          </w:tcPr>
          <w:p w:rsidR="002414C6" w:rsidRDefault="002414C6">
            <w:pPr>
              <w:pStyle w:val="ConsPlusNonformat"/>
            </w:pPr>
            <w:r>
              <w:rPr>
                <w:sz w:val="14"/>
              </w:rPr>
              <w:t xml:space="preserve"> 1657  </w:t>
            </w:r>
          </w:p>
        </w:tc>
      </w:tr>
      <w:tr w:rsidR="002414C6">
        <w:trPr>
          <w:trHeight w:val="160"/>
        </w:trPr>
        <w:tc>
          <w:tcPr>
            <w:tcW w:w="2520" w:type="dxa"/>
            <w:tcBorders>
              <w:top w:val="nil"/>
            </w:tcBorders>
          </w:tcPr>
          <w:p w:rsidR="002414C6" w:rsidRDefault="002414C6">
            <w:pPr>
              <w:pStyle w:val="ConsPlusNonformat"/>
            </w:pPr>
            <w:r>
              <w:rPr>
                <w:sz w:val="14"/>
              </w:rPr>
              <w:t xml:space="preserve">на покупную энергию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582  </w:t>
            </w:r>
          </w:p>
        </w:tc>
        <w:tc>
          <w:tcPr>
            <w:tcW w:w="672"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582  </w:t>
            </w:r>
          </w:p>
        </w:tc>
        <w:tc>
          <w:tcPr>
            <w:tcW w:w="672" w:type="dxa"/>
            <w:tcBorders>
              <w:top w:val="nil"/>
            </w:tcBorders>
          </w:tcPr>
          <w:p w:rsidR="002414C6" w:rsidRDefault="002414C6">
            <w:pPr>
              <w:pStyle w:val="ConsPlusNonformat"/>
            </w:pPr>
            <w:r>
              <w:rPr>
                <w:sz w:val="14"/>
              </w:rPr>
              <w:t xml:space="preserve"> 582  </w:t>
            </w:r>
          </w:p>
        </w:tc>
        <w:tc>
          <w:tcPr>
            <w:tcW w:w="1092"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582  </w:t>
            </w:r>
          </w:p>
        </w:tc>
      </w:tr>
      <w:tr w:rsidR="002414C6">
        <w:trPr>
          <w:trHeight w:val="160"/>
        </w:trPr>
        <w:tc>
          <w:tcPr>
            <w:tcW w:w="2520" w:type="dxa"/>
            <w:tcBorders>
              <w:top w:val="nil"/>
            </w:tcBorders>
          </w:tcPr>
          <w:p w:rsidR="002414C6" w:rsidRDefault="002414C6">
            <w:pPr>
              <w:pStyle w:val="ConsPlusNonformat"/>
            </w:pPr>
            <w:r>
              <w:rPr>
                <w:sz w:val="14"/>
              </w:rPr>
              <w:t xml:space="preserve">на передачу и сбыт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672  </w:t>
            </w:r>
          </w:p>
        </w:tc>
        <w:tc>
          <w:tcPr>
            <w:tcW w:w="756" w:type="dxa"/>
            <w:tcBorders>
              <w:top w:val="nil"/>
            </w:tcBorders>
          </w:tcPr>
          <w:p w:rsidR="002414C6" w:rsidRDefault="002414C6">
            <w:pPr>
              <w:pStyle w:val="ConsPlusNonformat"/>
            </w:pPr>
            <w:r>
              <w:rPr>
                <w:sz w:val="14"/>
              </w:rPr>
              <w:t xml:space="preserve">  733  </w:t>
            </w:r>
          </w:p>
        </w:tc>
        <w:tc>
          <w:tcPr>
            <w:tcW w:w="672" w:type="dxa"/>
            <w:tcBorders>
              <w:top w:val="nil"/>
            </w:tcBorders>
          </w:tcPr>
          <w:p w:rsidR="002414C6" w:rsidRDefault="002414C6">
            <w:pPr>
              <w:pStyle w:val="ConsPlusNonformat"/>
            </w:pPr>
            <w:r>
              <w:rPr>
                <w:sz w:val="14"/>
              </w:rPr>
              <w:t xml:space="preserve"> 779  </w:t>
            </w:r>
          </w:p>
        </w:tc>
        <w:tc>
          <w:tcPr>
            <w:tcW w:w="756" w:type="dxa"/>
            <w:tcBorders>
              <w:top w:val="nil"/>
            </w:tcBorders>
          </w:tcPr>
          <w:p w:rsidR="002414C6" w:rsidRDefault="002414C6">
            <w:pPr>
              <w:pStyle w:val="ConsPlusNonformat"/>
            </w:pPr>
            <w:r>
              <w:rPr>
                <w:sz w:val="14"/>
              </w:rPr>
              <w:t xml:space="preserve">  833  </w:t>
            </w:r>
          </w:p>
        </w:tc>
        <w:tc>
          <w:tcPr>
            <w:tcW w:w="672" w:type="dxa"/>
            <w:tcBorders>
              <w:top w:val="nil"/>
            </w:tcBorders>
          </w:tcPr>
          <w:p w:rsidR="002414C6" w:rsidRDefault="002414C6">
            <w:pPr>
              <w:pStyle w:val="ConsPlusNonformat"/>
            </w:pPr>
            <w:r>
              <w:rPr>
                <w:sz w:val="14"/>
              </w:rPr>
              <w:t xml:space="preserve"> 501  </w:t>
            </w:r>
          </w:p>
        </w:tc>
        <w:tc>
          <w:tcPr>
            <w:tcW w:w="1092" w:type="dxa"/>
            <w:tcBorders>
              <w:top w:val="nil"/>
            </w:tcBorders>
          </w:tcPr>
          <w:p w:rsidR="002414C6" w:rsidRDefault="002414C6">
            <w:pPr>
              <w:pStyle w:val="ConsPlusNonformat"/>
            </w:pPr>
            <w:r>
              <w:rPr>
                <w:sz w:val="14"/>
              </w:rPr>
              <w:t xml:space="preserve">    663    </w:t>
            </w:r>
          </w:p>
        </w:tc>
        <w:tc>
          <w:tcPr>
            <w:tcW w:w="756" w:type="dxa"/>
            <w:tcBorders>
              <w:top w:val="nil"/>
            </w:tcBorders>
          </w:tcPr>
          <w:p w:rsidR="002414C6" w:rsidRDefault="002414C6">
            <w:pPr>
              <w:pStyle w:val="ConsPlusNonformat"/>
            </w:pPr>
            <w:r>
              <w:rPr>
                <w:sz w:val="14"/>
              </w:rPr>
              <w:t xml:space="preserve"> 1075  </w:t>
            </w:r>
          </w:p>
        </w:tc>
      </w:tr>
      <w:tr w:rsidR="002414C6">
        <w:trPr>
          <w:trHeight w:val="160"/>
        </w:trPr>
        <w:tc>
          <w:tcPr>
            <w:tcW w:w="2520" w:type="dxa"/>
            <w:tcBorders>
              <w:top w:val="nil"/>
            </w:tcBorders>
          </w:tcPr>
          <w:p w:rsidR="002414C6" w:rsidRDefault="002414C6">
            <w:pPr>
              <w:pStyle w:val="ConsPlusNonformat"/>
            </w:pPr>
            <w:r>
              <w:rPr>
                <w:sz w:val="14"/>
              </w:rPr>
              <w:t xml:space="preserve">двухставочный тариф:        </w:t>
            </w:r>
          </w:p>
        </w:tc>
        <w:tc>
          <w:tcPr>
            <w:tcW w:w="924"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c>
          <w:tcPr>
            <w:tcW w:w="672"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c>
          <w:tcPr>
            <w:tcW w:w="672" w:type="dxa"/>
            <w:tcBorders>
              <w:top w:val="nil"/>
            </w:tcBorders>
          </w:tcPr>
          <w:p w:rsidR="002414C6" w:rsidRDefault="002414C6">
            <w:pPr>
              <w:pStyle w:val="ConsPlusNonformat"/>
            </w:pPr>
          </w:p>
        </w:tc>
        <w:tc>
          <w:tcPr>
            <w:tcW w:w="1092"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r>
      <w:tr w:rsidR="002414C6">
        <w:trPr>
          <w:trHeight w:val="160"/>
        </w:trPr>
        <w:tc>
          <w:tcPr>
            <w:tcW w:w="2520" w:type="dxa"/>
            <w:tcBorders>
              <w:top w:val="nil"/>
            </w:tcBorders>
          </w:tcPr>
          <w:p w:rsidR="002414C6" w:rsidRDefault="002414C6">
            <w:pPr>
              <w:pStyle w:val="ConsPlusNonformat"/>
            </w:pPr>
            <w:r>
              <w:rPr>
                <w:sz w:val="14"/>
              </w:rPr>
              <w:t xml:space="preserve">ставка за мощность          </w:t>
            </w:r>
          </w:p>
        </w:tc>
        <w:tc>
          <w:tcPr>
            <w:tcW w:w="924" w:type="dxa"/>
            <w:tcBorders>
              <w:top w:val="nil"/>
            </w:tcBorders>
          </w:tcPr>
          <w:p w:rsidR="002414C6" w:rsidRDefault="002414C6">
            <w:pPr>
              <w:pStyle w:val="ConsPlusNonformat"/>
            </w:pPr>
            <w:r>
              <w:rPr>
                <w:sz w:val="14"/>
              </w:rPr>
              <w:t xml:space="preserve">руб./МВт </w:t>
            </w:r>
          </w:p>
          <w:p w:rsidR="002414C6" w:rsidRDefault="002414C6">
            <w:pPr>
              <w:pStyle w:val="ConsPlusNonformat"/>
            </w:pPr>
            <w:r>
              <w:rPr>
                <w:sz w:val="14"/>
              </w:rPr>
              <w:t xml:space="preserve">в мес.   </w:t>
            </w:r>
          </w:p>
        </w:tc>
        <w:tc>
          <w:tcPr>
            <w:tcW w:w="756" w:type="dxa"/>
            <w:tcBorders>
              <w:top w:val="nil"/>
            </w:tcBorders>
          </w:tcPr>
          <w:p w:rsidR="002414C6" w:rsidRDefault="002414C6">
            <w:pPr>
              <w:pStyle w:val="ConsPlusNonformat"/>
            </w:pPr>
            <w:r>
              <w:rPr>
                <w:sz w:val="14"/>
              </w:rPr>
              <w:t xml:space="preserve">382236 </w:t>
            </w:r>
          </w:p>
        </w:tc>
        <w:tc>
          <w:tcPr>
            <w:tcW w:w="756" w:type="dxa"/>
            <w:tcBorders>
              <w:top w:val="nil"/>
            </w:tcBorders>
          </w:tcPr>
          <w:p w:rsidR="002414C6" w:rsidRDefault="002414C6">
            <w:pPr>
              <w:pStyle w:val="ConsPlusNonformat"/>
            </w:pPr>
            <w:r>
              <w:rPr>
                <w:sz w:val="14"/>
              </w:rPr>
              <w:t xml:space="preserve">423646 </w:t>
            </w:r>
          </w:p>
        </w:tc>
        <w:tc>
          <w:tcPr>
            <w:tcW w:w="672" w:type="dxa"/>
            <w:tcBorders>
              <w:top w:val="nil"/>
            </w:tcBorders>
          </w:tcPr>
          <w:p w:rsidR="002414C6" w:rsidRDefault="002414C6">
            <w:pPr>
              <w:pStyle w:val="ConsPlusNonformat"/>
            </w:pPr>
            <w:r>
              <w:rPr>
                <w:sz w:val="14"/>
              </w:rPr>
              <w:t>422155</w:t>
            </w:r>
          </w:p>
        </w:tc>
        <w:tc>
          <w:tcPr>
            <w:tcW w:w="756" w:type="dxa"/>
            <w:tcBorders>
              <w:top w:val="nil"/>
            </w:tcBorders>
          </w:tcPr>
          <w:p w:rsidR="002414C6" w:rsidRDefault="002414C6">
            <w:pPr>
              <w:pStyle w:val="ConsPlusNonformat"/>
            </w:pPr>
            <w:r>
              <w:rPr>
                <w:sz w:val="14"/>
              </w:rPr>
              <w:t xml:space="preserve">433988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2520" w:type="dxa"/>
            <w:tcBorders>
              <w:top w:val="nil"/>
            </w:tcBorders>
          </w:tcPr>
          <w:p w:rsidR="002414C6" w:rsidRDefault="002414C6">
            <w:pPr>
              <w:pStyle w:val="ConsPlusNonformat"/>
            </w:pPr>
            <w:r>
              <w:rPr>
                <w:sz w:val="14"/>
              </w:rPr>
              <w:t xml:space="preserve">ставка за энергию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658  </w:t>
            </w:r>
          </w:p>
        </w:tc>
        <w:tc>
          <w:tcPr>
            <w:tcW w:w="756" w:type="dxa"/>
            <w:tcBorders>
              <w:top w:val="nil"/>
            </w:tcBorders>
          </w:tcPr>
          <w:p w:rsidR="002414C6" w:rsidRDefault="002414C6">
            <w:pPr>
              <w:pStyle w:val="ConsPlusNonformat"/>
            </w:pPr>
            <w:r>
              <w:rPr>
                <w:sz w:val="14"/>
              </w:rPr>
              <w:t xml:space="preserve">  668  </w:t>
            </w:r>
          </w:p>
        </w:tc>
        <w:tc>
          <w:tcPr>
            <w:tcW w:w="672" w:type="dxa"/>
            <w:tcBorders>
              <w:top w:val="nil"/>
            </w:tcBorders>
          </w:tcPr>
          <w:p w:rsidR="002414C6" w:rsidRDefault="002414C6">
            <w:pPr>
              <w:pStyle w:val="ConsPlusNonformat"/>
            </w:pPr>
            <w:r>
              <w:rPr>
                <w:sz w:val="14"/>
              </w:rPr>
              <w:t xml:space="preserve"> 687  </w:t>
            </w:r>
          </w:p>
        </w:tc>
        <w:tc>
          <w:tcPr>
            <w:tcW w:w="756" w:type="dxa"/>
            <w:tcBorders>
              <w:top w:val="nil"/>
            </w:tcBorders>
          </w:tcPr>
          <w:p w:rsidR="002414C6" w:rsidRDefault="002414C6">
            <w:pPr>
              <w:pStyle w:val="ConsPlusNonformat"/>
            </w:pPr>
            <w:r>
              <w:rPr>
                <w:sz w:val="14"/>
              </w:rPr>
              <w:t xml:space="preserve">  699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8904" w:type="dxa"/>
            <w:gridSpan w:val="9"/>
            <w:tcBorders>
              <w:top w:val="nil"/>
            </w:tcBorders>
          </w:tcPr>
          <w:p w:rsidR="002414C6" w:rsidRDefault="002414C6">
            <w:pPr>
              <w:pStyle w:val="ConsPlusNonformat"/>
            </w:pPr>
            <w:bookmarkStart w:id="7" w:name="P95"/>
            <w:bookmarkEnd w:id="7"/>
            <w:r>
              <w:rPr>
                <w:sz w:val="14"/>
              </w:rPr>
              <w:t xml:space="preserve">3.2. Бюджетные потребители:                                                                     </w:t>
            </w:r>
          </w:p>
        </w:tc>
      </w:tr>
      <w:tr w:rsidR="002414C6">
        <w:trPr>
          <w:trHeight w:val="160"/>
        </w:trPr>
        <w:tc>
          <w:tcPr>
            <w:tcW w:w="2520" w:type="dxa"/>
            <w:tcBorders>
              <w:top w:val="nil"/>
            </w:tcBorders>
          </w:tcPr>
          <w:p w:rsidR="002414C6" w:rsidRDefault="002414C6">
            <w:pPr>
              <w:pStyle w:val="ConsPlusNonformat"/>
            </w:pPr>
            <w:r>
              <w:rPr>
                <w:sz w:val="14"/>
              </w:rPr>
              <w:t>одноставочный тариф, в т.ч.:</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987  </w:t>
            </w:r>
          </w:p>
        </w:tc>
        <w:tc>
          <w:tcPr>
            <w:tcW w:w="756" w:type="dxa"/>
            <w:tcBorders>
              <w:top w:val="nil"/>
            </w:tcBorders>
          </w:tcPr>
          <w:p w:rsidR="002414C6" w:rsidRDefault="002414C6">
            <w:pPr>
              <w:pStyle w:val="ConsPlusNonformat"/>
            </w:pPr>
            <w:r>
              <w:rPr>
                <w:sz w:val="14"/>
              </w:rPr>
              <w:t xml:space="preserve"> 1030  </w:t>
            </w:r>
          </w:p>
        </w:tc>
        <w:tc>
          <w:tcPr>
            <w:tcW w:w="672" w:type="dxa"/>
            <w:tcBorders>
              <w:top w:val="nil"/>
            </w:tcBorders>
          </w:tcPr>
          <w:p w:rsidR="002414C6" w:rsidRDefault="002414C6">
            <w:pPr>
              <w:pStyle w:val="ConsPlusNonformat"/>
            </w:pPr>
            <w:r>
              <w:rPr>
                <w:sz w:val="14"/>
              </w:rPr>
              <w:t xml:space="preserve"> 1113 </w:t>
            </w:r>
          </w:p>
        </w:tc>
        <w:tc>
          <w:tcPr>
            <w:tcW w:w="756" w:type="dxa"/>
            <w:tcBorders>
              <w:top w:val="nil"/>
            </w:tcBorders>
          </w:tcPr>
          <w:p w:rsidR="002414C6" w:rsidRDefault="002414C6">
            <w:pPr>
              <w:pStyle w:val="ConsPlusNonformat"/>
            </w:pPr>
            <w:r>
              <w:rPr>
                <w:sz w:val="14"/>
              </w:rPr>
              <w:t xml:space="preserve"> 1189  </w:t>
            </w:r>
          </w:p>
        </w:tc>
        <w:tc>
          <w:tcPr>
            <w:tcW w:w="672" w:type="dxa"/>
            <w:tcBorders>
              <w:top w:val="nil"/>
            </w:tcBorders>
          </w:tcPr>
          <w:p w:rsidR="002414C6" w:rsidRDefault="002414C6">
            <w:pPr>
              <w:pStyle w:val="ConsPlusNonformat"/>
            </w:pPr>
            <w:r>
              <w:rPr>
                <w:sz w:val="14"/>
              </w:rPr>
              <w:t xml:space="preserve"> 942  </w:t>
            </w:r>
          </w:p>
        </w:tc>
        <w:tc>
          <w:tcPr>
            <w:tcW w:w="1092" w:type="dxa"/>
            <w:tcBorders>
              <w:top w:val="nil"/>
            </w:tcBorders>
          </w:tcPr>
          <w:p w:rsidR="002414C6" w:rsidRDefault="002414C6">
            <w:pPr>
              <w:pStyle w:val="ConsPlusNonformat"/>
            </w:pPr>
            <w:r>
              <w:rPr>
                <w:sz w:val="14"/>
              </w:rPr>
              <w:t xml:space="preserve">   1137    </w:t>
            </w:r>
          </w:p>
        </w:tc>
        <w:tc>
          <w:tcPr>
            <w:tcW w:w="756" w:type="dxa"/>
            <w:tcBorders>
              <w:top w:val="nil"/>
            </w:tcBorders>
          </w:tcPr>
          <w:p w:rsidR="002414C6" w:rsidRDefault="002414C6">
            <w:pPr>
              <w:pStyle w:val="ConsPlusNonformat"/>
            </w:pPr>
            <w:r>
              <w:rPr>
                <w:sz w:val="14"/>
              </w:rPr>
              <w:t xml:space="preserve"> 1369  </w:t>
            </w:r>
          </w:p>
        </w:tc>
      </w:tr>
      <w:tr w:rsidR="002414C6">
        <w:trPr>
          <w:trHeight w:val="160"/>
        </w:trPr>
        <w:tc>
          <w:tcPr>
            <w:tcW w:w="2520" w:type="dxa"/>
            <w:tcBorders>
              <w:top w:val="nil"/>
            </w:tcBorders>
          </w:tcPr>
          <w:p w:rsidR="002414C6" w:rsidRDefault="002414C6">
            <w:pPr>
              <w:pStyle w:val="ConsPlusNonformat"/>
            </w:pPr>
            <w:r>
              <w:rPr>
                <w:sz w:val="14"/>
              </w:rPr>
              <w:t xml:space="preserve">на покупную энергию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582  </w:t>
            </w:r>
          </w:p>
        </w:tc>
        <w:tc>
          <w:tcPr>
            <w:tcW w:w="672"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582  </w:t>
            </w:r>
          </w:p>
        </w:tc>
        <w:tc>
          <w:tcPr>
            <w:tcW w:w="672" w:type="dxa"/>
            <w:tcBorders>
              <w:top w:val="nil"/>
            </w:tcBorders>
          </w:tcPr>
          <w:p w:rsidR="002414C6" w:rsidRDefault="002414C6">
            <w:pPr>
              <w:pStyle w:val="ConsPlusNonformat"/>
            </w:pPr>
            <w:r>
              <w:rPr>
                <w:sz w:val="14"/>
              </w:rPr>
              <w:t xml:space="preserve"> 582  </w:t>
            </w:r>
          </w:p>
        </w:tc>
        <w:tc>
          <w:tcPr>
            <w:tcW w:w="1092"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582  </w:t>
            </w:r>
          </w:p>
        </w:tc>
      </w:tr>
      <w:tr w:rsidR="002414C6">
        <w:trPr>
          <w:trHeight w:val="160"/>
        </w:trPr>
        <w:tc>
          <w:tcPr>
            <w:tcW w:w="2520" w:type="dxa"/>
            <w:tcBorders>
              <w:top w:val="nil"/>
            </w:tcBorders>
          </w:tcPr>
          <w:p w:rsidR="002414C6" w:rsidRDefault="002414C6">
            <w:pPr>
              <w:pStyle w:val="ConsPlusNonformat"/>
            </w:pPr>
            <w:r>
              <w:rPr>
                <w:sz w:val="14"/>
              </w:rPr>
              <w:t xml:space="preserve">на передачу и сбыт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405  </w:t>
            </w:r>
          </w:p>
        </w:tc>
        <w:tc>
          <w:tcPr>
            <w:tcW w:w="756" w:type="dxa"/>
            <w:tcBorders>
              <w:top w:val="nil"/>
            </w:tcBorders>
          </w:tcPr>
          <w:p w:rsidR="002414C6" w:rsidRDefault="002414C6">
            <w:pPr>
              <w:pStyle w:val="ConsPlusNonformat"/>
            </w:pPr>
            <w:r>
              <w:rPr>
                <w:sz w:val="14"/>
              </w:rPr>
              <w:t xml:space="preserve">  448  </w:t>
            </w:r>
          </w:p>
        </w:tc>
        <w:tc>
          <w:tcPr>
            <w:tcW w:w="672" w:type="dxa"/>
            <w:tcBorders>
              <w:top w:val="nil"/>
            </w:tcBorders>
          </w:tcPr>
          <w:p w:rsidR="002414C6" w:rsidRDefault="002414C6">
            <w:pPr>
              <w:pStyle w:val="ConsPlusNonformat"/>
            </w:pPr>
            <w:r>
              <w:rPr>
                <w:sz w:val="14"/>
              </w:rPr>
              <w:t xml:space="preserve"> 531  </w:t>
            </w:r>
          </w:p>
        </w:tc>
        <w:tc>
          <w:tcPr>
            <w:tcW w:w="756" w:type="dxa"/>
            <w:tcBorders>
              <w:top w:val="nil"/>
            </w:tcBorders>
          </w:tcPr>
          <w:p w:rsidR="002414C6" w:rsidRDefault="002414C6">
            <w:pPr>
              <w:pStyle w:val="ConsPlusNonformat"/>
            </w:pPr>
            <w:r>
              <w:rPr>
                <w:sz w:val="14"/>
              </w:rPr>
              <w:t xml:space="preserve">  607  </w:t>
            </w:r>
          </w:p>
        </w:tc>
        <w:tc>
          <w:tcPr>
            <w:tcW w:w="672" w:type="dxa"/>
            <w:tcBorders>
              <w:top w:val="nil"/>
            </w:tcBorders>
          </w:tcPr>
          <w:p w:rsidR="002414C6" w:rsidRDefault="002414C6">
            <w:pPr>
              <w:pStyle w:val="ConsPlusNonformat"/>
            </w:pPr>
            <w:r>
              <w:rPr>
                <w:sz w:val="14"/>
              </w:rPr>
              <w:t xml:space="preserve"> 360  </w:t>
            </w:r>
          </w:p>
        </w:tc>
        <w:tc>
          <w:tcPr>
            <w:tcW w:w="1092" w:type="dxa"/>
            <w:tcBorders>
              <w:top w:val="nil"/>
            </w:tcBorders>
          </w:tcPr>
          <w:p w:rsidR="002414C6" w:rsidRDefault="002414C6">
            <w:pPr>
              <w:pStyle w:val="ConsPlusNonformat"/>
            </w:pPr>
            <w:r>
              <w:rPr>
                <w:sz w:val="14"/>
              </w:rPr>
              <w:t xml:space="preserve">    555    </w:t>
            </w:r>
          </w:p>
        </w:tc>
        <w:tc>
          <w:tcPr>
            <w:tcW w:w="756" w:type="dxa"/>
            <w:tcBorders>
              <w:top w:val="nil"/>
            </w:tcBorders>
          </w:tcPr>
          <w:p w:rsidR="002414C6" w:rsidRDefault="002414C6">
            <w:pPr>
              <w:pStyle w:val="ConsPlusNonformat"/>
            </w:pPr>
            <w:r>
              <w:rPr>
                <w:sz w:val="14"/>
              </w:rPr>
              <w:t xml:space="preserve">  787  </w:t>
            </w:r>
          </w:p>
        </w:tc>
      </w:tr>
      <w:tr w:rsidR="002414C6">
        <w:trPr>
          <w:trHeight w:val="160"/>
        </w:trPr>
        <w:tc>
          <w:tcPr>
            <w:tcW w:w="2520" w:type="dxa"/>
            <w:tcBorders>
              <w:top w:val="nil"/>
            </w:tcBorders>
          </w:tcPr>
          <w:p w:rsidR="002414C6" w:rsidRDefault="002414C6">
            <w:pPr>
              <w:pStyle w:val="ConsPlusNonformat"/>
            </w:pPr>
            <w:r>
              <w:rPr>
                <w:sz w:val="14"/>
              </w:rPr>
              <w:t xml:space="preserve">двухставочный тариф:        </w:t>
            </w:r>
          </w:p>
        </w:tc>
        <w:tc>
          <w:tcPr>
            <w:tcW w:w="924"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c>
          <w:tcPr>
            <w:tcW w:w="672"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c>
          <w:tcPr>
            <w:tcW w:w="672" w:type="dxa"/>
            <w:tcBorders>
              <w:top w:val="nil"/>
            </w:tcBorders>
          </w:tcPr>
          <w:p w:rsidR="002414C6" w:rsidRDefault="002414C6">
            <w:pPr>
              <w:pStyle w:val="ConsPlusNonformat"/>
            </w:pPr>
          </w:p>
        </w:tc>
        <w:tc>
          <w:tcPr>
            <w:tcW w:w="1092"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r>
      <w:tr w:rsidR="002414C6">
        <w:trPr>
          <w:trHeight w:val="160"/>
        </w:trPr>
        <w:tc>
          <w:tcPr>
            <w:tcW w:w="2520" w:type="dxa"/>
            <w:tcBorders>
              <w:top w:val="nil"/>
            </w:tcBorders>
          </w:tcPr>
          <w:p w:rsidR="002414C6" w:rsidRDefault="002414C6">
            <w:pPr>
              <w:pStyle w:val="ConsPlusNonformat"/>
            </w:pPr>
            <w:r>
              <w:rPr>
                <w:sz w:val="14"/>
              </w:rPr>
              <w:t xml:space="preserve">ставка за мощность          </w:t>
            </w:r>
          </w:p>
        </w:tc>
        <w:tc>
          <w:tcPr>
            <w:tcW w:w="924" w:type="dxa"/>
            <w:tcBorders>
              <w:top w:val="nil"/>
            </w:tcBorders>
          </w:tcPr>
          <w:p w:rsidR="002414C6" w:rsidRDefault="002414C6">
            <w:pPr>
              <w:pStyle w:val="ConsPlusNonformat"/>
            </w:pPr>
            <w:r>
              <w:rPr>
                <w:sz w:val="14"/>
              </w:rPr>
              <w:t xml:space="preserve">руб./МВт </w:t>
            </w:r>
          </w:p>
          <w:p w:rsidR="002414C6" w:rsidRDefault="002414C6">
            <w:pPr>
              <w:pStyle w:val="ConsPlusNonformat"/>
            </w:pPr>
            <w:r>
              <w:rPr>
                <w:sz w:val="14"/>
              </w:rPr>
              <w:t xml:space="preserve">в мес.   </w:t>
            </w:r>
          </w:p>
        </w:tc>
        <w:tc>
          <w:tcPr>
            <w:tcW w:w="756" w:type="dxa"/>
            <w:tcBorders>
              <w:top w:val="nil"/>
            </w:tcBorders>
          </w:tcPr>
          <w:p w:rsidR="002414C6" w:rsidRDefault="002414C6">
            <w:pPr>
              <w:pStyle w:val="ConsPlusNonformat"/>
            </w:pPr>
            <w:r>
              <w:rPr>
                <w:sz w:val="14"/>
              </w:rPr>
              <w:t xml:space="preserve">382236 </w:t>
            </w:r>
          </w:p>
        </w:tc>
        <w:tc>
          <w:tcPr>
            <w:tcW w:w="756" w:type="dxa"/>
            <w:tcBorders>
              <w:top w:val="nil"/>
            </w:tcBorders>
          </w:tcPr>
          <w:p w:rsidR="002414C6" w:rsidRDefault="002414C6">
            <w:pPr>
              <w:pStyle w:val="ConsPlusNonformat"/>
            </w:pPr>
            <w:r>
              <w:rPr>
                <w:sz w:val="14"/>
              </w:rPr>
              <w:t xml:space="preserve">423646 </w:t>
            </w:r>
          </w:p>
        </w:tc>
        <w:tc>
          <w:tcPr>
            <w:tcW w:w="672" w:type="dxa"/>
            <w:tcBorders>
              <w:top w:val="nil"/>
            </w:tcBorders>
          </w:tcPr>
          <w:p w:rsidR="002414C6" w:rsidRDefault="002414C6">
            <w:pPr>
              <w:pStyle w:val="ConsPlusNonformat"/>
            </w:pPr>
            <w:r>
              <w:rPr>
                <w:sz w:val="14"/>
              </w:rPr>
              <w:t>422155</w:t>
            </w:r>
          </w:p>
        </w:tc>
        <w:tc>
          <w:tcPr>
            <w:tcW w:w="756" w:type="dxa"/>
            <w:tcBorders>
              <w:top w:val="nil"/>
            </w:tcBorders>
          </w:tcPr>
          <w:p w:rsidR="002414C6" w:rsidRDefault="002414C6">
            <w:pPr>
              <w:pStyle w:val="ConsPlusNonformat"/>
            </w:pPr>
            <w:r>
              <w:rPr>
                <w:sz w:val="14"/>
              </w:rPr>
              <w:t xml:space="preserve">433988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2520" w:type="dxa"/>
            <w:tcBorders>
              <w:top w:val="nil"/>
            </w:tcBorders>
          </w:tcPr>
          <w:p w:rsidR="002414C6" w:rsidRDefault="002414C6">
            <w:pPr>
              <w:pStyle w:val="ConsPlusNonformat"/>
            </w:pPr>
            <w:r>
              <w:rPr>
                <w:sz w:val="14"/>
              </w:rPr>
              <w:t xml:space="preserve">ставка за энергию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352  </w:t>
            </w:r>
          </w:p>
        </w:tc>
        <w:tc>
          <w:tcPr>
            <w:tcW w:w="756" w:type="dxa"/>
            <w:tcBorders>
              <w:top w:val="nil"/>
            </w:tcBorders>
          </w:tcPr>
          <w:p w:rsidR="002414C6" w:rsidRDefault="002414C6">
            <w:pPr>
              <w:pStyle w:val="ConsPlusNonformat"/>
            </w:pPr>
            <w:r>
              <w:rPr>
                <w:sz w:val="14"/>
              </w:rPr>
              <w:t xml:space="preserve">  383  </w:t>
            </w:r>
          </w:p>
        </w:tc>
        <w:tc>
          <w:tcPr>
            <w:tcW w:w="672" w:type="dxa"/>
            <w:tcBorders>
              <w:top w:val="nil"/>
            </w:tcBorders>
          </w:tcPr>
          <w:p w:rsidR="002414C6" w:rsidRDefault="002414C6">
            <w:pPr>
              <w:pStyle w:val="ConsPlusNonformat"/>
            </w:pPr>
            <w:r>
              <w:rPr>
                <w:sz w:val="14"/>
              </w:rPr>
              <w:t xml:space="preserve"> 399  </w:t>
            </w:r>
          </w:p>
        </w:tc>
        <w:tc>
          <w:tcPr>
            <w:tcW w:w="756" w:type="dxa"/>
            <w:tcBorders>
              <w:top w:val="nil"/>
            </w:tcBorders>
          </w:tcPr>
          <w:p w:rsidR="002414C6" w:rsidRDefault="002414C6">
            <w:pPr>
              <w:pStyle w:val="ConsPlusNonformat"/>
            </w:pPr>
            <w:r>
              <w:rPr>
                <w:sz w:val="14"/>
              </w:rPr>
              <w:t xml:space="preserve">  449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8904" w:type="dxa"/>
            <w:gridSpan w:val="9"/>
            <w:tcBorders>
              <w:top w:val="nil"/>
            </w:tcBorders>
          </w:tcPr>
          <w:p w:rsidR="002414C6" w:rsidRDefault="002414C6">
            <w:pPr>
              <w:pStyle w:val="ConsPlusNonformat"/>
            </w:pPr>
            <w:bookmarkStart w:id="8" w:name="P110"/>
            <w:bookmarkEnd w:id="8"/>
            <w:r>
              <w:rPr>
                <w:sz w:val="14"/>
              </w:rPr>
              <w:t xml:space="preserve">3.3. Производственные сельхозпотребители:                                                       </w:t>
            </w:r>
          </w:p>
        </w:tc>
      </w:tr>
      <w:tr w:rsidR="002414C6">
        <w:trPr>
          <w:trHeight w:val="160"/>
        </w:trPr>
        <w:tc>
          <w:tcPr>
            <w:tcW w:w="2520" w:type="dxa"/>
            <w:tcBorders>
              <w:top w:val="nil"/>
            </w:tcBorders>
          </w:tcPr>
          <w:p w:rsidR="002414C6" w:rsidRDefault="002414C6">
            <w:pPr>
              <w:pStyle w:val="ConsPlusNonformat"/>
            </w:pPr>
            <w:r>
              <w:rPr>
                <w:sz w:val="14"/>
              </w:rPr>
              <w:t>одноставочный тариф, в т.ч.:</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912  </w:t>
            </w:r>
          </w:p>
        </w:tc>
        <w:tc>
          <w:tcPr>
            <w:tcW w:w="756" w:type="dxa"/>
            <w:tcBorders>
              <w:top w:val="nil"/>
            </w:tcBorders>
          </w:tcPr>
          <w:p w:rsidR="002414C6" w:rsidRDefault="002414C6">
            <w:pPr>
              <w:pStyle w:val="ConsPlusNonformat"/>
            </w:pPr>
            <w:r>
              <w:rPr>
                <w:sz w:val="14"/>
              </w:rPr>
              <w:t xml:space="preserve">  971  </w:t>
            </w:r>
          </w:p>
        </w:tc>
        <w:tc>
          <w:tcPr>
            <w:tcW w:w="672" w:type="dxa"/>
            <w:tcBorders>
              <w:top w:val="nil"/>
            </w:tcBorders>
          </w:tcPr>
          <w:p w:rsidR="002414C6" w:rsidRDefault="002414C6">
            <w:pPr>
              <w:pStyle w:val="ConsPlusNonformat"/>
            </w:pPr>
            <w:r>
              <w:rPr>
                <w:sz w:val="14"/>
              </w:rPr>
              <w:t xml:space="preserve"> 1003 </w:t>
            </w:r>
          </w:p>
        </w:tc>
        <w:tc>
          <w:tcPr>
            <w:tcW w:w="756" w:type="dxa"/>
            <w:tcBorders>
              <w:top w:val="nil"/>
            </w:tcBorders>
          </w:tcPr>
          <w:p w:rsidR="002414C6" w:rsidRDefault="002414C6">
            <w:pPr>
              <w:pStyle w:val="ConsPlusNonformat"/>
            </w:pPr>
            <w:r>
              <w:rPr>
                <w:sz w:val="14"/>
              </w:rPr>
              <w:t xml:space="preserve"> 1127  </w:t>
            </w:r>
          </w:p>
        </w:tc>
        <w:tc>
          <w:tcPr>
            <w:tcW w:w="672" w:type="dxa"/>
            <w:tcBorders>
              <w:top w:val="nil"/>
            </w:tcBorders>
          </w:tcPr>
          <w:p w:rsidR="002414C6" w:rsidRDefault="002414C6">
            <w:pPr>
              <w:pStyle w:val="ConsPlusNonformat"/>
            </w:pPr>
            <w:r>
              <w:rPr>
                <w:sz w:val="14"/>
              </w:rPr>
              <w:t xml:space="preserve"> 866  </w:t>
            </w:r>
          </w:p>
        </w:tc>
        <w:tc>
          <w:tcPr>
            <w:tcW w:w="1092" w:type="dxa"/>
            <w:tcBorders>
              <w:top w:val="nil"/>
            </w:tcBorders>
          </w:tcPr>
          <w:p w:rsidR="002414C6" w:rsidRDefault="002414C6">
            <w:pPr>
              <w:pStyle w:val="ConsPlusNonformat"/>
            </w:pPr>
            <w:r>
              <w:rPr>
                <w:sz w:val="14"/>
              </w:rPr>
              <w:t xml:space="preserve">   1083    </w:t>
            </w:r>
          </w:p>
        </w:tc>
        <w:tc>
          <w:tcPr>
            <w:tcW w:w="756" w:type="dxa"/>
            <w:tcBorders>
              <w:top w:val="nil"/>
            </w:tcBorders>
          </w:tcPr>
          <w:p w:rsidR="002414C6" w:rsidRDefault="002414C6">
            <w:pPr>
              <w:pStyle w:val="ConsPlusNonformat"/>
            </w:pPr>
            <w:r>
              <w:rPr>
                <w:sz w:val="14"/>
              </w:rPr>
              <w:t xml:space="preserve"> 1420  </w:t>
            </w:r>
          </w:p>
        </w:tc>
      </w:tr>
      <w:tr w:rsidR="002414C6">
        <w:trPr>
          <w:trHeight w:val="160"/>
        </w:trPr>
        <w:tc>
          <w:tcPr>
            <w:tcW w:w="2520" w:type="dxa"/>
            <w:tcBorders>
              <w:top w:val="nil"/>
            </w:tcBorders>
          </w:tcPr>
          <w:p w:rsidR="002414C6" w:rsidRDefault="002414C6">
            <w:pPr>
              <w:pStyle w:val="ConsPlusNonformat"/>
            </w:pPr>
            <w:r>
              <w:rPr>
                <w:sz w:val="14"/>
              </w:rPr>
              <w:t xml:space="preserve">на покупную энергию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582  </w:t>
            </w:r>
          </w:p>
        </w:tc>
        <w:tc>
          <w:tcPr>
            <w:tcW w:w="672"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582  </w:t>
            </w:r>
          </w:p>
        </w:tc>
        <w:tc>
          <w:tcPr>
            <w:tcW w:w="672" w:type="dxa"/>
            <w:tcBorders>
              <w:top w:val="nil"/>
            </w:tcBorders>
          </w:tcPr>
          <w:p w:rsidR="002414C6" w:rsidRDefault="002414C6">
            <w:pPr>
              <w:pStyle w:val="ConsPlusNonformat"/>
            </w:pPr>
            <w:r>
              <w:rPr>
                <w:sz w:val="14"/>
              </w:rPr>
              <w:t xml:space="preserve"> 582  </w:t>
            </w:r>
          </w:p>
        </w:tc>
        <w:tc>
          <w:tcPr>
            <w:tcW w:w="1092"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582  </w:t>
            </w:r>
          </w:p>
        </w:tc>
      </w:tr>
      <w:tr w:rsidR="002414C6">
        <w:trPr>
          <w:trHeight w:val="160"/>
        </w:trPr>
        <w:tc>
          <w:tcPr>
            <w:tcW w:w="2520" w:type="dxa"/>
            <w:tcBorders>
              <w:top w:val="nil"/>
            </w:tcBorders>
          </w:tcPr>
          <w:p w:rsidR="002414C6" w:rsidRDefault="002414C6">
            <w:pPr>
              <w:pStyle w:val="ConsPlusNonformat"/>
            </w:pPr>
            <w:r>
              <w:rPr>
                <w:sz w:val="14"/>
              </w:rPr>
              <w:t xml:space="preserve">на передачу и сбыт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330  </w:t>
            </w:r>
          </w:p>
        </w:tc>
        <w:tc>
          <w:tcPr>
            <w:tcW w:w="756" w:type="dxa"/>
            <w:tcBorders>
              <w:top w:val="nil"/>
            </w:tcBorders>
          </w:tcPr>
          <w:p w:rsidR="002414C6" w:rsidRDefault="002414C6">
            <w:pPr>
              <w:pStyle w:val="ConsPlusNonformat"/>
            </w:pPr>
            <w:r>
              <w:rPr>
                <w:sz w:val="14"/>
              </w:rPr>
              <w:t xml:space="preserve">  389  </w:t>
            </w:r>
          </w:p>
        </w:tc>
        <w:tc>
          <w:tcPr>
            <w:tcW w:w="672" w:type="dxa"/>
            <w:tcBorders>
              <w:top w:val="nil"/>
            </w:tcBorders>
          </w:tcPr>
          <w:p w:rsidR="002414C6" w:rsidRDefault="002414C6">
            <w:pPr>
              <w:pStyle w:val="ConsPlusNonformat"/>
            </w:pPr>
            <w:r>
              <w:rPr>
                <w:sz w:val="14"/>
              </w:rPr>
              <w:t xml:space="preserve"> 421  </w:t>
            </w:r>
          </w:p>
        </w:tc>
        <w:tc>
          <w:tcPr>
            <w:tcW w:w="756" w:type="dxa"/>
            <w:tcBorders>
              <w:top w:val="nil"/>
            </w:tcBorders>
          </w:tcPr>
          <w:p w:rsidR="002414C6" w:rsidRDefault="002414C6">
            <w:pPr>
              <w:pStyle w:val="ConsPlusNonformat"/>
            </w:pPr>
            <w:r>
              <w:rPr>
                <w:sz w:val="14"/>
              </w:rPr>
              <w:t xml:space="preserve">  545  </w:t>
            </w:r>
          </w:p>
        </w:tc>
        <w:tc>
          <w:tcPr>
            <w:tcW w:w="672" w:type="dxa"/>
            <w:tcBorders>
              <w:top w:val="nil"/>
            </w:tcBorders>
          </w:tcPr>
          <w:p w:rsidR="002414C6" w:rsidRDefault="002414C6">
            <w:pPr>
              <w:pStyle w:val="ConsPlusNonformat"/>
            </w:pPr>
            <w:r>
              <w:rPr>
                <w:sz w:val="14"/>
              </w:rPr>
              <w:t xml:space="preserve"> 284  </w:t>
            </w:r>
          </w:p>
        </w:tc>
        <w:tc>
          <w:tcPr>
            <w:tcW w:w="1092" w:type="dxa"/>
            <w:tcBorders>
              <w:top w:val="nil"/>
            </w:tcBorders>
          </w:tcPr>
          <w:p w:rsidR="002414C6" w:rsidRDefault="002414C6">
            <w:pPr>
              <w:pStyle w:val="ConsPlusNonformat"/>
            </w:pPr>
            <w:r>
              <w:rPr>
                <w:sz w:val="14"/>
              </w:rPr>
              <w:t xml:space="preserve">    501    </w:t>
            </w:r>
          </w:p>
        </w:tc>
        <w:tc>
          <w:tcPr>
            <w:tcW w:w="756" w:type="dxa"/>
            <w:tcBorders>
              <w:top w:val="nil"/>
            </w:tcBorders>
          </w:tcPr>
          <w:p w:rsidR="002414C6" w:rsidRDefault="002414C6">
            <w:pPr>
              <w:pStyle w:val="ConsPlusNonformat"/>
            </w:pPr>
            <w:r>
              <w:rPr>
                <w:sz w:val="14"/>
              </w:rPr>
              <w:t xml:space="preserve">  838  </w:t>
            </w:r>
          </w:p>
        </w:tc>
      </w:tr>
      <w:tr w:rsidR="002414C6">
        <w:trPr>
          <w:trHeight w:val="160"/>
        </w:trPr>
        <w:tc>
          <w:tcPr>
            <w:tcW w:w="2520" w:type="dxa"/>
            <w:tcBorders>
              <w:top w:val="nil"/>
            </w:tcBorders>
          </w:tcPr>
          <w:p w:rsidR="002414C6" w:rsidRDefault="002414C6">
            <w:pPr>
              <w:pStyle w:val="ConsPlusNonformat"/>
            </w:pPr>
            <w:r>
              <w:rPr>
                <w:sz w:val="14"/>
              </w:rPr>
              <w:t xml:space="preserve">двухставочный тариф:        </w:t>
            </w:r>
          </w:p>
        </w:tc>
        <w:tc>
          <w:tcPr>
            <w:tcW w:w="924"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c>
          <w:tcPr>
            <w:tcW w:w="672"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c>
          <w:tcPr>
            <w:tcW w:w="672" w:type="dxa"/>
            <w:tcBorders>
              <w:top w:val="nil"/>
            </w:tcBorders>
          </w:tcPr>
          <w:p w:rsidR="002414C6" w:rsidRDefault="002414C6">
            <w:pPr>
              <w:pStyle w:val="ConsPlusNonformat"/>
            </w:pPr>
          </w:p>
        </w:tc>
        <w:tc>
          <w:tcPr>
            <w:tcW w:w="1092" w:type="dxa"/>
            <w:tcBorders>
              <w:top w:val="nil"/>
            </w:tcBorders>
          </w:tcPr>
          <w:p w:rsidR="002414C6" w:rsidRDefault="002414C6">
            <w:pPr>
              <w:pStyle w:val="ConsPlusNonformat"/>
            </w:pPr>
          </w:p>
        </w:tc>
        <w:tc>
          <w:tcPr>
            <w:tcW w:w="756" w:type="dxa"/>
            <w:tcBorders>
              <w:top w:val="nil"/>
            </w:tcBorders>
          </w:tcPr>
          <w:p w:rsidR="002414C6" w:rsidRDefault="002414C6">
            <w:pPr>
              <w:pStyle w:val="ConsPlusNonformat"/>
            </w:pPr>
          </w:p>
        </w:tc>
      </w:tr>
      <w:tr w:rsidR="002414C6">
        <w:trPr>
          <w:trHeight w:val="160"/>
        </w:trPr>
        <w:tc>
          <w:tcPr>
            <w:tcW w:w="2520" w:type="dxa"/>
            <w:tcBorders>
              <w:top w:val="nil"/>
            </w:tcBorders>
          </w:tcPr>
          <w:p w:rsidR="002414C6" w:rsidRDefault="002414C6">
            <w:pPr>
              <w:pStyle w:val="ConsPlusNonformat"/>
            </w:pPr>
            <w:r>
              <w:rPr>
                <w:sz w:val="14"/>
              </w:rPr>
              <w:t xml:space="preserve">ставка за мощность          </w:t>
            </w:r>
          </w:p>
        </w:tc>
        <w:tc>
          <w:tcPr>
            <w:tcW w:w="924" w:type="dxa"/>
            <w:tcBorders>
              <w:top w:val="nil"/>
            </w:tcBorders>
          </w:tcPr>
          <w:p w:rsidR="002414C6" w:rsidRDefault="002414C6">
            <w:pPr>
              <w:pStyle w:val="ConsPlusNonformat"/>
            </w:pPr>
            <w:r>
              <w:rPr>
                <w:sz w:val="14"/>
              </w:rPr>
              <w:t xml:space="preserve">руб./МВт </w:t>
            </w:r>
          </w:p>
          <w:p w:rsidR="002414C6" w:rsidRDefault="002414C6">
            <w:pPr>
              <w:pStyle w:val="ConsPlusNonformat"/>
            </w:pPr>
            <w:r>
              <w:rPr>
                <w:sz w:val="14"/>
              </w:rPr>
              <w:t xml:space="preserve">в мес.   </w:t>
            </w:r>
          </w:p>
        </w:tc>
        <w:tc>
          <w:tcPr>
            <w:tcW w:w="756" w:type="dxa"/>
            <w:tcBorders>
              <w:top w:val="nil"/>
            </w:tcBorders>
          </w:tcPr>
          <w:p w:rsidR="002414C6" w:rsidRDefault="002414C6">
            <w:pPr>
              <w:pStyle w:val="ConsPlusNonformat"/>
            </w:pPr>
            <w:r>
              <w:rPr>
                <w:sz w:val="14"/>
              </w:rPr>
              <w:t xml:space="preserve">382236 </w:t>
            </w:r>
          </w:p>
        </w:tc>
        <w:tc>
          <w:tcPr>
            <w:tcW w:w="756" w:type="dxa"/>
            <w:tcBorders>
              <w:top w:val="nil"/>
            </w:tcBorders>
          </w:tcPr>
          <w:p w:rsidR="002414C6" w:rsidRDefault="002414C6">
            <w:pPr>
              <w:pStyle w:val="ConsPlusNonformat"/>
            </w:pPr>
            <w:r>
              <w:rPr>
                <w:sz w:val="14"/>
              </w:rPr>
              <w:t xml:space="preserve">423646 </w:t>
            </w:r>
          </w:p>
        </w:tc>
        <w:tc>
          <w:tcPr>
            <w:tcW w:w="672" w:type="dxa"/>
            <w:tcBorders>
              <w:top w:val="nil"/>
            </w:tcBorders>
          </w:tcPr>
          <w:p w:rsidR="002414C6" w:rsidRDefault="002414C6">
            <w:pPr>
              <w:pStyle w:val="ConsPlusNonformat"/>
            </w:pPr>
            <w:r>
              <w:rPr>
                <w:sz w:val="14"/>
              </w:rPr>
              <w:t>422155</w:t>
            </w:r>
          </w:p>
        </w:tc>
        <w:tc>
          <w:tcPr>
            <w:tcW w:w="756" w:type="dxa"/>
            <w:tcBorders>
              <w:top w:val="nil"/>
            </w:tcBorders>
          </w:tcPr>
          <w:p w:rsidR="002414C6" w:rsidRDefault="002414C6">
            <w:pPr>
              <w:pStyle w:val="ConsPlusNonformat"/>
            </w:pPr>
            <w:r>
              <w:rPr>
                <w:sz w:val="14"/>
              </w:rPr>
              <w:t xml:space="preserve">433988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2520" w:type="dxa"/>
            <w:tcBorders>
              <w:top w:val="nil"/>
            </w:tcBorders>
          </w:tcPr>
          <w:p w:rsidR="002414C6" w:rsidRDefault="002414C6">
            <w:pPr>
              <w:pStyle w:val="ConsPlusNonformat"/>
            </w:pPr>
            <w:r>
              <w:rPr>
                <w:sz w:val="14"/>
              </w:rPr>
              <w:t xml:space="preserve">ставка за энергию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293  </w:t>
            </w:r>
          </w:p>
        </w:tc>
        <w:tc>
          <w:tcPr>
            <w:tcW w:w="756" w:type="dxa"/>
            <w:tcBorders>
              <w:top w:val="nil"/>
            </w:tcBorders>
          </w:tcPr>
          <w:p w:rsidR="002414C6" w:rsidRDefault="002414C6">
            <w:pPr>
              <w:pStyle w:val="ConsPlusNonformat"/>
            </w:pPr>
            <w:r>
              <w:rPr>
                <w:sz w:val="14"/>
              </w:rPr>
              <w:t xml:space="preserve">  306  </w:t>
            </w:r>
          </w:p>
        </w:tc>
        <w:tc>
          <w:tcPr>
            <w:tcW w:w="672" w:type="dxa"/>
            <w:tcBorders>
              <w:top w:val="nil"/>
            </w:tcBorders>
          </w:tcPr>
          <w:p w:rsidR="002414C6" w:rsidRDefault="002414C6">
            <w:pPr>
              <w:pStyle w:val="ConsPlusNonformat"/>
            </w:pPr>
            <w:r>
              <w:rPr>
                <w:sz w:val="14"/>
              </w:rPr>
              <w:t xml:space="preserve"> 365  </w:t>
            </w:r>
          </w:p>
        </w:tc>
        <w:tc>
          <w:tcPr>
            <w:tcW w:w="756" w:type="dxa"/>
            <w:tcBorders>
              <w:top w:val="nil"/>
            </w:tcBorders>
          </w:tcPr>
          <w:p w:rsidR="002414C6" w:rsidRDefault="002414C6">
            <w:pPr>
              <w:pStyle w:val="ConsPlusNonformat"/>
            </w:pPr>
            <w:r>
              <w:rPr>
                <w:sz w:val="14"/>
              </w:rPr>
              <w:t xml:space="preserve">  415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8904" w:type="dxa"/>
            <w:gridSpan w:val="9"/>
            <w:tcBorders>
              <w:top w:val="nil"/>
            </w:tcBorders>
          </w:tcPr>
          <w:p w:rsidR="002414C6" w:rsidRDefault="002414C6">
            <w:pPr>
              <w:pStyle w:val="ConsPlusNonformat"/>
            </w:pPr>
            <w:bookmarkStart w:id="9" w:name="P125"/>
            <w:bookmarkEnd w:id="9"/>
            <w:r>
              <w:rPr>
                <w:sz w:val="14"/>
              </w:rPr>
              <w:t xml:space="preserve">3.4. Энергоснабжающие организации в части оплаты энергии, поставляемой потребителям:            </w:t>
            </w:r>
          </w:p>
        </w:tc>
      </w:tr>
      <w:tr w:rsidR="002414C6">
        <w:trPr>
          <w:trHeight w:val="160"/>
        </w:trPr>
        <w:tc>
          <w:tcPr>
            <w:tcW w:w="8904" w:type="dxa"/>
            <w:gridSpan w:val="9"/>
            <w:tcBorders>
              <w:top w:val="nil"/>
            </w:tcBorders>
          </w:tcPr>
          <w:p w:rsidR="002414C6" w:rsidRDefault="002414C6">
            <w:pPr>
              <w:pStyle w:val="ConsPlusNonformat"/>
            </w:pPr>
            <w:r>
              <w:rPr>
                <w:sz w:val="14"/>
              </w:rPr>
              <w:t xml:space="preserve">3.4.1. ГУП УЭВ СО РАН                                                                           </w:t>
            </w:r>
          </w:p>
        </w:tc>
      </w:tr>
      <w:tr w:rsidR="002414C6">
        <w:trPr>
          <w:trHeight w:val="160"/>
        </w:trPr>
        <w:tc>
          <w:tcPr>
            <w:tcW w:w="2520" w:type="dxa"/>
            <w:tcBorders>
              <w:top w:val="nil"/>
            </w:tcBorders>
          </w:tcPr>
          <w:p w:rsidR="002414C6" w:rsidRDefault="002414C6">
            <w:pPr>
              <w:pStyle w:val="ConsPlusNonformat"/>
            </w:pPr>
            <w:r>
              <w:rPr>
                <w:sz w:val="14"/>
              </w:rPr>
              <w:t>одноставочный тариф, в т.ч.:</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826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2520" w:type="dxa"/>
            <w:tcBorders>
              <w:top w:val="nil"/>
            </w:tcBorders>
          </w:tcPr>
          <w:p w:rsidR="002414C6" w:rsidRDefault="002414C6">
            <w:pPr>
              <w:pStyle w:val="ConsPlusNonformat"/>
            </w:pPr>
            <w:r>
              <w:rPr>
                <w:sz w:val="14"/>
              </w:rPr>
              <w:lastRenderedPageBreak/>
              <w:t xml:space="preserve">на покупную энергию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2520" w:type="dxa"/>
            <w:tcBorders>
              <w:top w:val="nil"/>
            </w:tcBorders>
          </w:tcPr>
          <w:p w:rsidR="002414C6" w:rsidRDefault="002414C6">
            <w:pPr>
              <w:pStyle w:val="ConsPlusNonformat"/>
            </w:pPr>
            <w:r>
              <w:rPr>
                <w:sz w:val="14"/>
              </w:rPr>
              <w:t xml:space="preserve">на передачу и сбыт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244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8904" w:type="dxa"/>
            <w:gridSpan w:val="9"/>
            <w:tcBorders>
              <w:top w:val="nil"/>
            </w:tcBorders>
          </w:tcPr>
          <w:p w:rsidR="002414C6" w:rsidRDefault="002414C6">
            <w:pPr>
              <w:pStyle w:val="ConsPlusNonformat"/>
            </w:pPr>
            <w:r>
              <w:rPr>
                <w:sz w:val="14"/>
              </w:rPr>
              <w:t xml:space="preserve">3.4.2. ГУК ПЭТС СО РАСХН                                                                        </w:t>
            </w:r>
          </w:p>
        </w:tc>
      </w:tr>
      <w:tr w:rsidR="002414C6">
        <w:trPr>
          <w:trHeight w:val="160"/>
        </w:trPr>
        <w:tc>
          <w:tcPr>
            <w:tcW w:w="2520" w:type="dxa"/>
            <w:tcBorders>
              <w:top w:val="nil"/>
            </w:tcBorders>
          </w:tcPr>
          <w:p w:rsidR="002414C6" w:rsidRDefault="002414C6">
            <w:pPr>
              <w:pStyle w:val="ConsPlusNonformat"/>
            </w:pPr>
            <w:r>
              <w:rPr>
                <w:sz w:val="14"/>
              </w:rPr>
              <w:t>одноставочный тариф, в т.ч.:</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946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2520" w:type="dxa"/>
            <w:tcBorders>
              <w:top w:val="nil"/>
            </w:tcBorders>
          </w:tcPr>
          <w:p w:rsidR="002414C6" w:rsidRDefault="002414C6">
            <w:pPr>
              <w:pStyle w:val="ConsPlusNonformat"/>
            </w:pPr>
            <w:r>
              <w:rPr>
                <w:sz w:val="14"/>
              </w:rPr>
              <w:t xml:space="preserve">на покупную энергию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2520" w:type="dxa"/>
            <w:tcBorders>
              <w:top w:val="nil"/>
            </w:tcBorders>
          </w:tcPr>
          <w:p w:rsidR="002414C6" w:rsidRDefault="002414C6">
            <w:pPr>
              <w:pStyle w:val="ConsPlusNonformat"/>
            </w:pPr>
            <w:r>
              <w:rPr>
                <w:sz w:val="14"/>
              </w:rPr>
              <w:t xml:space="preserve">на передачу и сбыт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364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8904" w:type="dxa"/>
            <w:gridSpan w:val="9"/>
            <w:tcBorders>
              <w:top w:val="nil"/>
            </w:tcBorders>
          </w:tcPr>
          <w:p w:rsidR="002414C6" w:rsidRDefault="002414C6">
            <w:pPr>
              <w:pStyle w:val="ConsPlusNonformat"/>
            </w:pPr>
            <w:r>
              <w:rPr>
                <w:sz w:val="14"/>
              </w:rPr>
              <w:t xml:space="preserve">3.4.3. ФГУН ГНЦ ВБ "Вектор" Роспотребнадзора                                                    </w:t>
            </w:r>
          </w:p>
        </w:tc>
      </w:tr>
      <w:tr w:rsidR="002414C6">
        <w:trPr>
          <w:trHeight w:val="160"/>
        </w:trPr>
        <w:tc>
          <w:tcPr>
            <w:tcW w:w="2520" w:type="dxa"/>
            <w:tcBorders>
              <w:top w:val="nil"/>
            </w:tcBorders>
          </w:tcPr>
          <w:p w:rsidR="002414C6" w:rsidRDefault="002414C6">
            <w:pPr>
              <w:pStyle w:val="ConsPlusNonformat"/>
            </w:pPr>
            <w:r>
              <w:rPr>
                <w:sz w:val="14"/>
              </w:rPr>
              <w:t>одноставочный тариф, в т.ч.:</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742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2520" w:type="dxa"/>
            <w:tcBorders>
              <w:top w:val="nil"/>
            </w:tcBorders>
          </w:tcPr>
          <w:p w:rsidR="002414C6" w:rsidRDefault="002414C6">
            <w:pPr>
              <w:pStyle w:val="ConsPlusNonformat"/>
            </w:pPr>
            <w:r>
              <w:rPr>
                <w:sz w:val="14"/>
              </w:rPr>
              <w:t xml:space="preserve">на покупную энергию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582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r w:rsidR="002414C6">
        <w:trPr>
          <w:trHeight w:val="160"/>
        </w:trPr>
        <w:tc>
          <w:tcPr>
            <w:tcW w:w="2520" w:type="dxa"/>
            <w:tcBorders>
              <w:top w:val="nil"/>
            </w:tcBorders>
          </w:tcPr>
          <w:p w:rsidR="002414C6" w:rsidRDefault="002414C6">
            <w:pPr>
              <w:pStyle w:val="ConsPlusNonformat"/>
            </w:pPr>
            <w:r>
              <w:rPr>
                <w:sz w:val="14"/>
              </w:rPr>
              <w:t xml:space="preserve">на передачу и сбыт          </w:t>
            </w:r>
          </w:p>
        </w:tc>
        <w:tc>
          <w:tcPr>
            <w:tcW w:w="924" w:type="dxa"/>
            <w:tcBorders>
              <w:top w:val="nil"/>
            </w:tcBorders>
          </w:tcPr>
          <w:p w:rsidR="002414C6" w:rsidRDefault="002414C6">
            <w:pPr>
              <w:pStyle w:val="ConsPlusNonformat"/>
            </w:pPr>
            <w:r>
              <w:rPr>
                <w:sz w:val="14"/>
              </w:rPr>
              <w:t>руб./МВтч</w:t>
            </w:r>
          </w:p>
        </w:tc>
        <w:tc>
          <w:tcPr>
            <w:tcW w:w="756" w:type="dxa"/>
            <w:tcBorders>
              <w:top w:val="nil"/>
            </w:tcBorders>
          </w:tcPr>
          <w:p w:rsidR="002414C6" w:rsidRDefault="002414C6">
            <w:pPr>
              <w:pStyle w:val="ConsPlusNonformat"/>
            </w:pPr>
            <w:r>
              <w:rPr>
                <w:sz w:val="14"/>
              </w:rPr>
              <w:t xml:space="preserve">  160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c>
          <w:tcPr>
            <w:tcW w:w="672" w:type="dxa"/>
            <w:tcBorders>
              <w:top w:val="nil"/>
            </w:tcBorders>
          </w:tcPr>
          <w:p w:rsidR="002414C6" w:rsidRDefault="002414C6">
            <w:pPr>
              <w:pStyle w:val="ConsPlusNonformat"/>
            </w:pPr>
            <w:r>
              <w:rPr>
                <w:sz w:val="14"/>
              </w:rPr>
              <w:t xml:space="preserve">  x   </w:t>
            </w:r>
          </w:p>
        </w:tc>
        <w:tc>
          <w:tcPr>
            <w:tcW w:w="1092" w:type="dxa"/>
            <w:tcBorders>
              <w:top w:val="nil"/>
            </w:tcBorders>
          </w:tcPr>
          <w:p w:rsidR="002414C6" w:rsidRDefault="002414C6">
            <w:pPr>
              <w:pStyle w:val="ConsPlusNonformat"/>
            </w:pPr>
            <w:r>
              <w:rPr>
                <w:sz w:val="14"/>
              </w:rPr>
              <w:t xml:space="preserve">     x     </w:t>
            </w:r>
          </w:p>
        </w:tc>
        <w:tc>
          <w:tcPr>
            <w:tcW w:w="756" w:type="dxa"/>
            <w:tcBorders>
              <w:top w:val="nil"/>
            </w:tcBorders>
          </w:tcPr>
          <w:p w:rsidR="002414C6" w:rsidRDefault="002414C6">
            <w:pPr>
              <w:pStyle w:val="ConsPlusNonformat"/>
            </w:pPr>
            <w:r>
              <w:rPr>
                <w:sz w:val="14"/>
              </w:rPr>
              <w:t xml:space="preserve">   x   </w:t>
            </w:r>
          </w:p>
        </w:tc>
      </w:tr>
    </w:tbl>
    <w:p w:rsidR="002414C6" w:rsidRDefault="002414C6">
      <w:pPr>
        <w:pStyle w:val="ConsPlusNormal"/>
        <w:ind w:firstLine="540"/>
        <w:jc w:val="both"/>
      </w:pPr>
    </w:p>
    <w:p w:rsidR="002414C6" w:rsidRDefault="002414C6">
      <w:pPr>
        <w:pStyle w:val="ConsPlusNormal"/>
        <w:ind w:firstLine="540"/>
        <w:jc w:val="both"/>
      </w:pPr>
      <w:r>
        <w:t>Примечания:</w:t>
      </w:r>
    </w:p>
    <w:p w:rsidR="002414C6" w:rsidRDefault="002414C6">
      <w:pPr>
        <w:pStyle w:val="ConsPlusNormal"/>
        <w:spacing w:before="220"/>
        <w:ind w:firstLine="540"/>
        <w:jc w:val="both"/>
      </w:pPr>
      <w:r>
        <w:t xml:space="preserve">1. Тарифы, предусмотренные </w:t>
      </w:r>
      <w:hyperlink w:anchor="P60" w:history="1">
        <w:r>
          <w:rPr>
            <w:color w:val="0000FF"/>
          </w:rPr>
          <w:t>п. 2</w:t>
        </w:r>
      </w:hyperlink>
      <w:r>
        <w:t xml:space="preserve"> приложения 1, распространяются на электрическую энергию, поставляемую населению и потребителям, приравненным к категории население, всеми энергоснабжающими организациями, осуществляющими деятельность на территории Новосибирской области, независимо от их организационно-правовой формы.</w:t>
      </w:r>
    </w:p>
    <w:p w:rsidR="002414C6" w:rsidRDefault="002414C6">
      <w:pPr>
        <w:pStyle w:val="ConsPlusNormal"/>
        <w:spacing w:before="220"/>
        <w:ind w:firstLine="540"/>
        <w:jc w:val="both"/>
      </w:pPr>
      <w:r>
        <w:t xml:space="preserve">Указанные в </w:t>
      </w:r>
      <w:hyperlink w:anchor="P60" w:history="1">
        <w:r>
          <w:rPr>
            <w:color w:val="0000FF"/>
          </w:rPr>
          <w:t>п. 2</w:t>
        </w:r>
      </w:hyperlink>
      <w:r>
        <w:t xml:space="preserve"> приложения 1 тарифы сформированы исходя из их экономической обоснованности с применением коэффициента 0,7 в соответствии с требованием </w:t>
      </w:r>
      <w:hyperlink r:id="rId8" w:history="1">
        <w:r>
          <w:rPr>
            <w:color w:val="0000FF"/>
          </w:rPr>
          <w:t>п. 2</w:t>
        </w:r>
      </w:hyperlink>
      <w:r>
        <w:t xml:space="preserve"> Постановления Правительства Российской Федерации от 07.12.1998 N 1444 и применяются при расчетах за потребленную электрическую энергию как населением, проживающим в домах, оборудованных в установленном порядке стационарными электроплитами и электроотопительными установками, так и населением, проживающим в домах, не имеющих такого оборудования.</w:t>
      </w:r>
    </w:p>
    <w:p w:rsidR="002414C6" w:rsidRDefault="002414C6">
      <w:pPr>
        <w:pStyle w:val="ConsPlusNormal"/>
        <w:spacing w:before="220"/>
        <w:ind w:firstLine="540"/>
        <w:jc w:val="both"/>
      </w:pPr>
      <w:r>
        <w:t xml:space="preserve">2. Тарифы, предусмотренные </w:t>
      </w:r>
      <w:hyperlink w:anchor="P62" w:history="1">
        <w:r>
          <w:rPr>
            <w:color w:val="0000FF"/>
          </w:rPr>
          <w:t>п. 2.1</w:t>
        </w:r>
      </w:hyperlink>
      <w:r>
        <w:t xml:space="preserve"> приложения 1, применяются при расчетах за потребленную электрическую энергию с населением, проживающим в городских населенных пунктах.</w:t>
      </w:r>
    </w:p>
    <w:p w:rsidR="002414C6" w:rsidRDefault="002414C6">
      <w:pPr>
        <w:pStyle w:val="ConsPlusNormal"/>
        <w:spacing w:before="220"/>
        <w:ind w:firstLine="540"/>
        <w:jc w:val="both"/>
      </w:pPr>
      <w:r>
        <w:t xml:space="preserve">Аналогично указанной группе, при расчетах за потребленную электрическую энергию применяются тарифы, предусмотренные </w:t>
      </w:r>
      <w:hyperlink w:anchor="P62" w:history="1">
        <w:r>
          <w:rPr>
            <w:color w:val="0000FF"/>
          </w:rPr>
          <w:t>п. 2.1</w:t>
        </w:r>
      </w:hyperlink>
      <w:r>
        <w:t xml:space="preserve"> приложения 1, для следующих приравненных к категории население потребителей, находящихся в городских населенных пунктах:</w:t>
      </w:r>
    </w:p>
    <w:p w:rsidR="002414C6" w:rsidRDefault="002414C6">
      <w:pPr>
        <w:pStyle w:val="ConsPlusNormal"/>
        <w:spacing w:before="220"/>
        <w:ind w:firstLine="540"/>
        <w:jc w:val="both"/>
      </w:pPr>
      <w:r>
        <w:t>- исполнителей коммунальных услуг (товарищества собственников жилья, жилищно-строительные, жилищные или иные специализированные потребительские кооперативы - либо управляющие организации), наймодателей (или уполномоченных ими лиц), предоставляющих гражданам жилые помещения специализированного жилищного фонда: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приобретающих электроэнергию для коммунально-бытовых нужд в объемах фактического потребления электрической энергии гражданами и объемах электроэнергии, израсходованной на места общего пользования;</w:t>
      </w:r>
    </w:p>
    <w:p w:rsidR="002414C6" w:rsidRDefault="002414C6">
      <w:pPr>
        <w:pStyle w:val="ConsPlusNormal"/>
        <w:spacing w:before="220"/>
        <w:ind w:firstLine="540"/>
        <w:jc w:val="both"/>
      </w:pPr>
      <w:r>
        <w:t>- гарантирующих поставщиков (ГП), энергосбытовых компаний (ЭСК), энергоснабжающих организаций (ЭСО), приобретающих электроэнергию в целях дальнейшей продажи потребителям - гражданам и (или) исполнителям коммунальной услуги электроснабжения, наймодателям (или уполномоченным ими лицам), в объемах фактического потребления электрической энергии гражданами для коммунально-бытовых нужд и объемах электроэнергии, израсходованной на места общего пользования;</w:t>
      </w:r>
    </w:p>
    <w:p w:rsidR="002414C6" w:rsidRDefault="002414C6">
      <w:pPr>
        <w:pStyle w:val="ConsPlusNormal"/>
        <w:spacing w:before="220"/>
        <w:ind w:firstLine="540"/>
        <w:jc w:val="both"/>
      </w:pPr>
      <w:r>
        <w:lastRenderedPageBreak/>
        <w:t>- некоммерческих объединений граждан (гаражно-строительные, гаражные кооперативы, автостоянки);</w:t>
      </w:r>
    </w:p>
    <w:p w:rsidR="002414C6" w:rsidRDefault="002414C6">
      <w:pPr>
        <w:pStyle w:val="ConsPlusNormal"/>
        <w:spacing w:before="220"/>
        <w:ind w:firstLine="540"/>
        <w:jc w:val="both"/>
      </w:pPr>
      <w:r>
        <w:t>- населенных пунктов, объединенных хозяйственных построек граждан (погреба, сараи и иные сооружения), жилых зон при воинских частях и исправительно-трудовых учреждениях, рассчитывающихся по общему счетчику на вводе;</w:t>
      </w:r>
    </w:p>
    <w:p w:rsidR="002414C6" w:rsidRDefault="002414C6">
      <w:pPr>
        <w:pStyle w:val="ConsPlusNormal"/>
        <w:spacing w:before="220"/>
        <w:ind w:firstLine="540"/>
        <w:jc w:val="both"/>
      </w:pPr>
      <w:r>
        <w:t>- религиозных организаций, содержащихся за счет прихожан.</w:t>
      </w:r>
    </w:p>
    <w:p w:rsidR="002414C6" w:rsidRDefault="002414C6">
      <w:pPr>
        <w:pStyle w:val="ConsPlusNormal"/>
        <w:spacing w:before="220"/>
        <w:ind w:firstLine="540"/>
        <w:jc w:val="both"/>
      </w:pPr>
      <w:r>
        <w:t xml:space="preserve">3. Тарифы, предусмотренные </w:t>
      </w:r>
      <w:hyperlink w:anchor="P70" w:history="1">
        <w:r>
          <w:rPr>
            <w:color w:val="0000FF"/>
          </w:rPr>
          <w:t>п. 2.2</w:t>
        </w:r>
      </w:hyperlink>
      <w:r>
        <w:t xml:space="preserve"> приложения 1, применяются при расчетах с населением, проживающим в сельских населенных пунктах.</w:t>
      </w:r>
    </w:p>
    <w:p w:rsidR="002414C6" w:rsidRDefault="002414C6">
      <w:pPr>
        <w:pStyle w:val="ConsPlusNormal"/>
        <w:spacing w:before="220"/>
        <w:ind w:firstLine="540"/>
        <w:jc w:val="both"/>
      </w:pPr>
      <w:r>
        <w:t xml:space="preserve">Аналогично указанной группе, при расчетах за потребленную электрическую энергию применяются тарифы, предусмотренные </w:t>
      </w:r>
      <w:hyperlink w:anchor="P70" w:history="1">
        <w:r>
          <w:rPr>
            <w:color w:val="0000FF"/>
          </w:rPr>
          <w:t>п. 2.2</w:t>
        </w:r>
      </w:hyperlink>
      <w:r>
        <w:t xml:space="preserve"> приложения 1, для следующих приравненных к категории население потребителей:</w:t>
      </w:r>
    </w:p>
    <w:p w:rsidR="002414C6" w:rsidRDefault="002414C6">
      <w:pPr>
        <w:pStyle w:val="ConsPlusNormal"/>
        <w:spacing w:before="220"/>
        <w:ind w:firstLine="540"/>
        <w:jc w:val="both"/>
      </w:pPr>
      <w:r>
        <w:t>- садоводов, огородников, дачников и их садоводческих, огороднических и дачных некоммерческих объединений независимо от их местоположения;</w:t>
      </w:r>
    </w:p>
    <w:p w:rsidR="002414C6" w:rsidRDefault="002414C6">
      <w:pPr>
        <w:pStyle w:val="ConsPlusNormal"/>
        <w:spacing w:before="220"/>
        <w:ind w:firstLine="540"/>
        <w:jc w:val="both"/>
      </w:pPr>
      <w:r>
        <w:t>- граждан, временно проживающих в сельской местности - за электрическую энергию, потребленную ими для коммунально-бытовых нужд;</w:t>
      </w:r>
    </w:p>
    <w:p w:rsidR="002414C6" w:rsidRDefault="002414C6">
      <w:pPr>
        <w:pStyle w:val="ConsPlusNormal"/>
        <w:spacing w:before="220"/>
        <w:ind w:firstLine="540"/>
        <w:jc w:val="both"/>
      </w:pPr>
      <w:r>
        <w:t>- находящихся в сельской местности:</w:t>
      </w:r>
    </w:p>
    <w:p w:rsidR="002414C6" w:rsidRDefault="002414C6">
      <w:pPr>
        <w:pStyle w:val="ConsPlusNormal"/>
        <w:spacing w:before="220"/>
        <w:ind w:firstLine="540"/>
        <w:jc w:val="both"/>
      </w:pPr>
      <w:r>
        <w:t>исполнителей коммунальных услуг (товарищества собственников жилья, жилищно-строительные, жилищные или иные специализированные потребительские кооперативы - либо управляющие организации), наймодателей (или уполномоченных ими лиц), предоставляющих гражданам жилые помещения специализированного жилищного фонда: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приобретающих электроэнергию для коммунально-бытовых нужд в объемах фактического потребления электрической энергии гражданами и объемах электроэнергии, израсходованной на места общего пользования;</w:t>
      </w:r>
    </w:p>
    <w:p w:rsidR="002414C6" w:rsidRDefault="002414C6">
      <w:pPr>
        <w:pStyle w:val="ConsPlusNormal"/>
        <w:spacing w:before="220"/>
        <w:ind w:firstLine="540"/>
        <w:jc w:val="both"/>
      </w:pPr>
      <w:r>
        <w:t>некоммерческих объединений граждан (гаражно-строительные, гаражные кооперативы, автостоянки);</w:t>
      </w:r>
    </w:p>
    <w:p w:rsidR="002414C6" w:rsidRDefault="002414C6">
      <w:pPr>
        <w:pStyle w:val="ConsPlusNormal"/>
        <w:spacing w:before="220"/>
        <w:ind w:firstLine="540"/>
        <w:jc w:val="both"/>
      </w:pPr>
      <w:r>
        <w:t>населенных пунктов, объединенных хозяйственных построек граждан (погреба, сараи и иные сооружения), жилых зон при воинских частях и исправительно-трудовых учреждениях, рассчитывающихся по общему счетчику на вводе;</w:t>
      </w:r>
    </w:p>
    <w:p w:rsidR="002414C6" w:rsidRDefault="002414C6">
      <w:pPr>
        <w:pStyle w:val="ConsPlusNormal"/>
        <w:spacing w:before="220"/>
        <w:ind w:firstLine="540"/>
        <w:jc w:val="both"/>
      </w:pPr>
      <w:r>
        <w:t>религиозных организаций, содержащихся за счет прихожан.</w:t>
      </w:r>
    </w:p>
    <w:p w:rsidR="002414C6" w:rsidRDefault="002414C6">
      <w:pPr>
        <w:pStyle w:val="ConsPlusNormal"/>
        <w:spacing w:before="220"/>
        <w:ind w:firstLine="540"/>
        <w:jc w:val="both"/>
      </w:pPr>
      <w:r>
        <w:t>4. Жилищные организации, сдающие часть жилищного фонда в аренду, покупают и продают электрическую энергию по тарифам, утвержденным для соответствующих групп потребителей.</w:t>
      </w:r>
    </w:p>
    <w:p w:rsidR="002414C6" w:rsidRDefault="002414C6">
      <w:pPr>
        <w:pStyle w:val="ConsPlusNormal"/>
        <w:spacing w:before="220"/>
        <w:ind w:firstLine="540"/>
        <w:jc w:val="both"/>
      </w:pPr>
      <w:r>
        <w:t>5. В связи с выводом генерации на оптовый рынок электроэнергии, потребители, непосредственно подключенные к распределительным устройствам электрических станций ОАО "Новосибирскэнерго", отнесены департаментом по тарифам Новосибирской области в тарифную группу "Базовые потребители", получающие энергию на высоком (ВН 110 кВ и выше) уровне напряжения. В составе тарифной группы "Базовые потребители" учтено электропотребление ОАО "РЖД" - филиала "Западно-Сибирская железная дорога" и ОАО "Искитимцемент".</w:t>
      </w:r>
    </w:p>
    <w:p w:rsidR="002414C6" w:rsidRDefault="002414C6">
      <w:pPr>
        <w:pStyle w:val="ConsPlusNormal"/>
        <w:spacing w:before="220"/>
        <w:ind w:firstLine="540"/>
        <w:jc w:val="both"/>
      </w:pPr>
      <w:r>
        <w:t xml:space="preserve">6. Тарифы на электрическую энергию, приведенные в </w:t>
      </w:r>
      <w:hyperlink w:anchor="P30" w:history="1">
        <w:r>
          <w:rPr>
            <w:color w:val="0000FF"/>
          </w:rPr>
          <w:t>приложении 1</w:t>
        </w:r>
      </w:hyperlink>
      <w:r>
        <w:t xml:space="preserve">, включают в себя </w:t>
      </w:r>
      <w:r>
        <w:lastRenderedPageBreak/>
        <w:t>стоимость покупной энергии, поставляемой с оптового рынка энергии, и стоимость услуг по ее передаче и сбыту.</w:t>
      </w:r>
    </w:p>
    <w:p w:rsidR="002414C6" w:rsidRDefault="002414C6">
      <w:pPr>
        <w:pStyle w:val="ConsPlusNormal"/>
        <w:spacing w:before="220"/>
        <w:ind w:firstLine="540"/>
        <w:jc w:val="both"/>
      </w:pPr>
      <w:r>
        <w:t xml:space="preserve">7. Для всех групп потребителей, за исключением "Население", тарифы, приведенные в </w:t>
      </w:r>
      <w:hyperlink w:anchor="P30" w:history="1">
        <w:r>
          <w:rPr>
            <w:color w:val="0000FF"/>
          </w:rPr>
          <w:t>приложении 1</w:t>
        </w:r>
      </w:hyperlink>
      <w:r>
        <w:t>, применяются для объемов электрической энергии, приобретенных гарантирующими поставщиками на оптовом (розничном) рынке по регулируемым ценам (тарифам).</w:t>
      </w:r>
    </w:p>
    <w:p w:rsidR="002414C6" w:rsidRDefault="002414C6">
      <w:pPr>
        <w:pStyle w:val="ConsPlusNormal"/>
        <w:spacing w:before="220"/>
        <w:ind w:firstLine="540"/>
        <w:jc w:val="both"/>
      </w:pPr>
      <w:r>
        <w:t>8. Интервалы тарифных зон суток по энергозонам России устанавливаются Федеральной службой по тарифам.</w:t>
      </w:r>
    </w:p>
    <w:p w:rsidR="002414C6" w:rsidRDefault="002414C6">
      <w:pPr>
        <w:pStyle w:val="ConsPlusNormal"/>
        <w:spacing w:before="220"/>
        <w:ind w:firstLine="540"/>
        <w:jc w:val="both"/>
      </w:pPr>
      <w:r>
        <w:t>9. Действие настоящих примечаний распространяется на всех поставщиков электрической энергии, действующих на территории Новосибирской области и приобретающих электрическую энергию на розничном рынке (ГП, ЭСК, ЭСО).</w:t>
      </w:r>
    </w:p>
    <w:p w:rsidR="002414C6" w:rsidRDefault="002414C6">
      <w:pPr>
        <w:pStyle w:val="ConsPlusNormal"/>
        <w:ind w:firstLine="540"/>
        <w:jc w:val="both"/>
      </w:pPr>
    </w:p>
    <w:p w:rsidR="002414C6" w:rsidRDefault="002414C6">
      <w:pPr>
        <w:pStyle w:val="ConsPlusNormal"/>
        <w:ind w:firstLine="540"/>
        <w:jc w:val="both"/>
      </w:pPr>
    </w:p>
    <w:p w:rsidR="002414C6" w:rsidRDefault="002414C6">
      <w:pPr>
        <w:pStyle w:val="ConsPlusNormal"/>
        <w:ind w:firstLine="540"/>
        <w:jc w:val="both"/>
      </w:pPr>
    </w:p>
    <w:p w:rsidR="002414C6" w:rsidRDefault="002414C6">
      <w:pPr>
        <w:pStyle w:val="ConsPlusNormal"/>
        <w:ind w:firstLine="540"/>
        <w:jc w:val="both"/>
      </w:pPr>
    </w:p>
    <w:p w:rsidR="002414C6" w:rsidRDefault="002414C6">
      <w:pPr>
        <w:pStyle w:val="ConsPlusNormal"/>
        <w:ind w:firstLine="540"/>
        <w:jc w:val="both"/>
      </w:pPr>
    </w:p>
    <w:p w:rsidR="002414C6" w:rsidRDefault="002414C6">
      <w:pPr>
        <w:pStyle w:val="ConsPlusNormal"/>
        <w:jc w:val="right"/>
        <w:outlineLvl w:val="0"/>
      </w:pPr>
      <w:r>
        <w:t>Приложение 2</w:t>
      </w:r>
    </w:p>
    <w:p w:rsidR="002414C6" w:rsidRDefault="002414C6">
      <w:pPr>
        <w:pStyle w:val="ConsPlusNormal"/>
        <w:jc w:val="right"/>
      </w:pPr>
      <w:r>
        <w:t>к Приказу</w:t>
      </w:r>
    </w:p>
    <w:p w:rsidR="002414C6" w:rsidRDefault="002414C6">
      <w:pPr>
        <w:pStyle w:val="ConsPlusNormal"/>
        <w:jc w:val="right"/>
      </w:pPr>
      <w:r>
        <w:t>департамента по тарифам</w:t>
      </w:r>
    </w:p>
    <w:p w:rsidR="002414C6" w:rsidRDefault="002414C6">
      <w:pPr>
        <w:pStyle w:val="ConsPlusNormal"/>
        <w:jc w:val="right"/>
      </w:pPr>
      <w:r>
        <w:t>Новосибирской области</w:t>
      </w:r>
    </w:p>
    <w:p w:rsidR="002414C6" w:rsidRDefault="002414C6">
      <w:pPr>
        <w:pStyle w:val="ConsPlusNormal"/>
        <w:jc w:val="right"/>
      </w:pPr>
      <w:r>
        <w:t>от 28.11.2006 N 94-Е</w:t>
      </w:r>
    </w:p>
    <w:p w:rsidR="002414C6" w:rsidRDefault="002414C6">
      <w:pPr>
        <w:pStyle w:val="ConsPlusNormal"/>
        <w:ind w:firstLine="540"/>
        <w:jc w:val="both"/>
      </w:pPr>
    </w:p>
    <w:p w:rsidR="002414C6" w:rsidRDefault="002414C6">
      <w:pPr>
        <w:pStyle w:val="ConsPlusTitle"/>
        <w:jc w:val="center"/>
      </w:pPr>
      <w:bookmarkStart w:id="10" w:name="P188"/>
      <w:bookmarkEnd w:id="10"/>
      <w:r>
        <w:t>ТАРИФЫ</w:t>
      </w:r>
    </w:p>
    <w:p w:rsidR="002414C6" w:rsidRDefault="002414C6">
      <w:pPr>
        <w:pStyle w:val="ConsPlusTitle"/>
        <w:jc w:val="center"/>
      </w:pPr>
      <w:r>
        <w:t>НА ТЕПЛОВУЮ ЭНЕРГИЮ, ПОСТАВЛЯЕМУЮ ПОТРЕБИТЕЛЯМ</w:t>
      </w:r>
    </w:p>
    <w:p w:rsidR="002414C6" w:rsidRDefault="002414C6">
      <w:pPr>
        <w:pStyle w:val="ConsPlusTitle"/>
        <w:jc w:val="center"/>
      </w:pPr>
      <w:r>
        <w:t>НОВОСИБИРСКОЙ ОБЛАСТИ ОАО "НОВОСИБИРСКЭНЕРГО"</w:t>
      </w:r>
    </w:p>
    <w:p w:rsidR="002414C6" w:rsidRDefault="002414C6">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48"/>
        <w:gridCol w:w="1944"/>
        <w:gridCol w:w="972"/>
        <w:gridCol w:w="864"/>
        <w:gridCol w:w="864"/>
        <w:gridCol w:w="972"/>
        <w:gridCol w:w="1296"/>
        <w:gridCol w:w="1728"/>
      </w:tblGrid>
      <w:tr w:rsidR="002414C6">
        <w:trPr>
          <w:trHeight w:val="240"/>
        </w:trPr>
        <w:tc>
          <w:tcPr>
            <w:tcW w:w="648" w:type="dxa"/>
            <w:vMerge w:val="restart"/>
          </w:tcPr>
          <w:p w:rsidR="002414C6" w:rsidRDefault="002414C6">
            <w:pPr>
              <w:pStyle w:val="ConsPlusNonformat"/>
            </w:pPr>
            <w:r>
              <w:rPr>
                <w:sz w:val="18"/>
              </w:rPr>
              <w:t xml:space="preserve"> N  </w:t>
            </w:r>
          </w:p>
          <w:p w:rsidR="002414C6" w:rsidRDefault="002414C6">
            <w:pPr>
              <w:pStyle w:val="ConsPlusNonformat"/>
            </w:pPr>
            <w:r>
              <w:rPr>
                <w:sz w:val="18"/>
              </w:rPr>
              <w:t xml:space="preserve">п/п </w:t>
            </w:r>
          </w:p>
        </w:tc>
        <w:tc>
          <w:tcPr>
            <w:tcW w:w="1944" w:type="dxa"/>
            <w:vMerge w:val="restart"/>
          </w:tcPr>
          <w:p w:rsidR="002414C6" w:rsidRDefault="002414C6">
            <w:pPr>
              <w:pStyle w:val="ConsPlusNonformat"/>
            </w:pPr>
          </w:p>
        </w:tc>
        <w:tc>
          <w:tcPr>
            <w:tcW w:w="6696" w:type="dxa"/>
            <w:gridSpan w:val="6"/>
          </w:tcPr>
          <w:p w:rsidR="002414C6" w:rsidRDefault="002414C6">
            <w:pPr>
              <w:pStyle w:val="ConsPlusNonformat"/>
            </w:pPr>
            <w:r>
              <w:rPr>
                <w:sz w:val="18"/>
              </w:rPr>
              <w:t xml:space="preserve">       Тариф на тепловую энергию (без учета НДС)       </w:t>
            </w:r>
          </w:p>
          <w:p w:rsidR="002414C6" w:rsidRDefault="002414C6">
            <w:pPr>
              <w:pStyle w:val="ConsPlusNonformat"/>
            </w:pPr>
            <w:r>
              <w:rPr>
                <w:sz w:val="18"/>
              </w:rPr>
              <w:t xml:space="preserve">                      в руб./Гкал                      </w:t>
            </w:r>
          </w:p>
        </w:tc>
      </w:tr>
      <w:tr w:rsidR="002414C6">
        <w:tc>
          <w:tcPr>
            <w:tcW w:w="540" w:type="dxa"/>
            <w:vMerge/>
            <w:tcBorders>
              <w:top w:val="nil"/>
            </w:tcBorders>
          </w:tcPr>
          <w:p w:rsidR="002414C6" w:rsidRDefault="002414C6"/>
        </w:tc>
        <w:tc>
          <w:tcPr>
            <w:tcW w:w="1836" w:type="dxa"/>
            <w:vMerge/>
            <w:tcBorders>
              <w:top w:val="nil"/>
            </w:tcBorders>
          </w:tcPr>
          <w:p w:rsidR="002414C6" w:rsidRDefault="002414C6"/>
        </w:tc>
        <w:tc>
          <w:tcPr>
            <w:tcW w:w="972" w:type="dxa"/>
            <w:vMerge w:val="restart"/>
            <w:tcBorders>
              <w:top w:val="nil"/>
            </w:tcBorders>
          </w:tcPr>
          <w:p w:rsidR="002414C6" w:rsidRDefault="002414C6">
            <w:pPr>
              <w:pStyle w:val="ConsPlusNonformat"/>
            </w:pPr>
            <w:r>
              <w:rPr>
                <w:sz w:val="18"/>
              </w:rPr>
              <w:t>Горячая</w:t>
            </w:r>
          </w:p>
          <w:p w:rsidR="002414C6" w:rsidRDefault="002414C6">
            <w:pPr>
              <w:pStyle w:val="ConsPlusNonformat"/>
            </w:pPr>
            <w:r>
              <w:rPr>
                <w:sz w:val="18"/>
              </w:rPr>
              <w:t xml:space="preserve"> вода  </w:t>
            </w:r>
          </w:p>
        </w:tc>
        <w:tc>
          <w:tcPr>
            <w:tcW w:w="3996" w:type="dxa"/>
            <w:gridSpan w:val="4"/>
            <w:tcBorders>
              <w:top w:val="nil"/>
            </w:tcBorders>
          </w:tcPr>
          <w:p w:rsidR="002414C6" w:rsidRDefault="002414C6">
            <w:pPr>
              <w:pStyle w:val="ConsPlusNonformat"/>
            </w:pPr>
            <w:r>
              <w:rPr>
                <w:sz w:val="18"/>
              </w:rPr>
              <w:t xml:space="preserve">     Отборный пар давлением     </w:t>
            </w:r>
          </w:p>
        </w:tc>
        <w:tc>
          <w:tcPr>
            <w:tcW w:w="1728" w:type="dxa"/>
            <w:vMerge w:val="restart"/>
            <w:tcBorders>
              <w:top w:val="nil"/>
            </w:tcBorders>
          </w:tcPr>
          <w:p w:rsidR="002414C6" w:rsidRDefault="002414C6">
            <w:pPr>
              <w:pStyle w:val="ConsPlusNonformat"/>
            </w:pPr>
            <w:r>
              <w:rPr>
                <w:sz w:val="18"/>
              </w:rPr>
              <w:t xml:space="preserve">   Острый и   </w:t>
            </w:r>
          </w:p>
          <w:p w:rsidR="002414C6" w:rsidRDefault="002414C6">
            <w:pPr>
              <w:pStyle w:val="ConsPlusNonformat"/>
            </w:pPr>
            <w:r>
              <w:rPr>
                <w:sz w:val="18"/>
              </w:rPr>
              <w:t>редуцированный</w:t>
            </w:r>
          </w:p>
          <w:p w:rsidR="002414C6" w:rsidRDefault="002414C6">
            <w:pPr>
              <w:pStyle w:val="ConsPlusNonformat"/>
            </w:pPr>
            <w:r>
              <w:rPr>
                <w:sz w:val="18"/>
              </w:rPr>
              <w:t xml:space="preserve">     пар      </w:t>
            </w:r>
          </w:p>
        </w:tc>
      </w:tr>
      <w:tr w:rsidR="002414C6">
        <w:tc>
          <w:tcPr>
            <w:tcW w:w="540" w:type="dxa"/>
            <w:vMerge/>
            <w:tcBorders>
              <w:top w:val="nil"/>
            </w:tcBorders>
          </w:tcPr>
          <w:p w:rsidR="002414C6" w:rsidRDefault="002414C6"/>
        </w:tc>
        <w:tc>
          <w:tcPr>
            <w:tcW w:w="1836" w:type="dxa"/>
            <w:vMerge/>
            <w:tcBorders>
              <w:top w:val="nil"/>
            </w:tcBorders>
          </w:tcPr>
          <w:p w:rsidR="002414C6" w:rsidRDefault="002414C6"/>
        </w:tc>
        <w:tc>
          <w:tcPr>
            <w:tcW w:w="864" w:type="dxa"/>
            <w:vMerge/>
            <w:tcBorders>
              <w:top w:val="nil"/>
            </w:tcBorders>
          </w:tcPr>
          <w:p w:rsidR="002414C6" w:rsidRDefault="002414C6"/>
        </w:tc>
        <w:tc>
          <w:tcPr>
            <w:tcW w:w="864" w:type="dxa"/>
            <w:tcBorders>
              <w:top w:val="nil"/>
            </w:tcBorders>
          </w:tcPr>
          <w:p w:rsidR="002414C6" w:rsidRDefault="002414C6">
            <w:pPr>
              <w:pStyle w:val="ConsPlusNonformat"/>
            </w:pPr>
            <w:r>
              <w:rPr>
                <w:sz w:val="18"/>
              </w:rPr>
              <w:t>От 1,2</w:t>
            </w:r>
          </w:p>
          <w:p w:rsidR="002414C6" w:rsidRDefault="002414C6">
            <w:pPr>
              <w:pStyle w:val="ConsPlusNonformat"/>
            </w:pPr>
            <w:r>
              <w:rPr>
                <w:sz w:val="18"/>
              </w:rPr>
              <w:t>до 2,5</w:t>
            </w:r>
          </w:p>
          <w:p w:rsidR="002414C6" w:rsidRDefault="002414C6">
            <w:pPr>
              <w:pStyle w:val="ConsPlusNonformat"/>
            </w:pPr>
            <w:r>
              <w:rPr>
                <w:sz w:val="18"/>
              </w:rPr>
              <w:t>кг/см2</w:t>
            </w:r>
          </w:p>
        </w:tc>
        <w:tc>
          <w:tcPr>
            <w:tcW w:w="864" w:type="dxa"/>
            <w:tcBorders>
              <w:top w:val="nil"/>
            </w:tcBorders>
          </w:tcPr>
          <w:p w:rsidR="002414C6" w:rsidRDefault="002414C6">
            <w:pPr>
              <w:pStyle w:val="ConsPlusNonformat"/>
            </w:pPr>
            <w:r>
              <w:rPr>
                <w:sz w:val="18"/>
              </w:rPr>
              <w:t>От 2,5</w:t>
            </w:r>
          </w:p>
          <w:p w:rsidR="002414C6" w:rsidRDefault="002414C6">
            <w:pPr>
              <w:pStyle w:val="ConsPlusNonformat"/>
            </w:pPr>
            <w:r>
              <w:rPr>
                <w:sz w:val="18"/>
              </w:rPr>
              <w:t>до 7,0</w:t>
            </w:r>
          </w:p>
          <w:p w:rsidR="002414C6" w:rsidRDefault="002414C6">
            <w:pPr>
              <w:pStyle w:val="ConsPlusNonformat"/>
            </w:pPr>
            <w:r>
              <w:rPr>
                <w:sz w:val="18"/>
              </w:rPr>
              <w:t>кг/см2</w:t>
            </w:r>
          </w:p>
        </w:tc>
        <w:tc>
          <w:tcPr>
            <w:tcW w:w="972" w:type="dxa"/>
            <w:tcBorders>
              <w:top w:val="nil"/>
            </w:tcBorders>
          </w:tcPr>
          <w:p w:rsidR="002414C6" w:rsidRDefault="002414C6">
            <w:pPr>
              <w:pStyle w:val="ConsPlusNonformat"/>
            </w:pPr>
            <w:r>
              <w:rPr>
                <w:sz w:val="18"/>
              </w:rPr>
              <w:t xml:space="preserve">От 7,0 </w:t>
            </w:r>
          </w:p>
          <w:p w:rsidR="002414C6" w:rsidRDefault="002414C6">
            <w:pPr>
              <w:pStyle w:val="ConsPlusNonformat"/>
            </w:pPr>
            <w:r>
              <w:rPr>
                <w:sz w:val="18"/>
              </w:rPr>
              <w:t>до 13,0</w:t>
            </w:r>
          </w:p>
          <w:p w:rsidR="002414C6" w:rsidRDefault="002414C6">
            <w:pPr>
              <w:pStyle w:val="ConsPlusNonformat"/>
            </w:pPr>
            <w:r>
              <w:rPr>
                <w:sz w:val="18"/>
              </w:rPr>
              <w:t xml:space="preserve">кг/см2 </w:t>
            </w:r>
          </w:p>
        </w:tc>
        <w:tc>
          <w:tcPr>
            <w:tcW w:w="1296" w:type="dxa"/>
            <w:tcBorders>
              <w:top w:val="nil"/>
            </w:tcBorders>
          </w:tcPr>
          <w:p w:rsidR="002414C6" w:rsidRDefault="002414C6">
            <w:pPr>
              <w:pStyle w:val="ConsPlusNonformat"/>
            </w:pPr>
            <w:r>
              <w:rPr>
                <w:sz w:val="18"/>
              </w:rPr>
              <w:t>Свыше 13,0</w:t>
            </w:r>
          </w:p>
          <w:p w:rsidR="002414C6" w:rsidRDefault="002414C6">
            <w:pPr>
              <w:pStyle w:val="ConsPlusNonformat"/>
            </w:pPr>
            <w:r>
              <w:rPr>
                <w:sz w:val="18"/>
              </w:rPr>
              <w:t xml:space="preserve">  кг/см2  </w:t>
            </w:r>
          </w:p>
        </w:tc>
        <w:tc>
          <w:tcPr>
            <w:tcW w:w="1620" w:type="dxa"/>
            <w:vMerge/>
            <w:tcBorders>
              <w:top w:val="nil"/>
            </w:tcBorders>
          </w:tcPr>
          <w:p w:rsidR="002414C6" w:rsidRDefault="002414C6"/>
        </w:tc>
      </w:tr>
      <w:tr w:rsidR="002414C6">
        <w:trPr>
          <w:trHeight w:val="240"/>
        </w:trPr>
        <w:tc>
          <w:tcPr>
            <w:tcW w:w="648" w:type="dxa"/>
            <w:tcBorders>
              <w:top w:val="nil"/>
            </w:tcBorders>
          </w:tcPr>
          <w:p w:rsidR="002414C6" w:rsidRDefault="002414C6">
            <w:pPr>
              <w:pStyle w:val="ConsPlusNonformat"/>
              <w:outlineLvl w:val="1"/>
            </w:pPr>
            <w:r>
              <w:rPr>
                <w:sz w:val="18"/>
              </w:rPr>
              <w:t xml:space="preserve">1.  </w:t>
            </w:r>
          </w:p>
        </w:tc>
        <w:tc>
          <w:tcPr>
            <w:tcW w:w="8640" w:type="dxa"/>
            <w:gridSpan w:val="7"/>
            <w:tcBorders>
              <w:top w:val="nil"/>
            </w:tcBorders>
          </w:tcPr>
          <w:p w:rsidR="002414C6" w:rsidRDefault="002414C6">
            <w:pPr>
              <w:pStyle w:val="ConsPlusNonformat"/>
              <w:outlineLvl w:val="1"/>
            </w:pPr>
            <w:r>
              <w:rPr>
                <w:sz w:val="18"/>
              </w:rPr>
              <w:t xml:space="preserve">Потребители, оплачивающие производство и передачу тепловой энергии:     </w:t>
            </w:r>
          </w:p>
        </w:tc>
      </w:tr>
      <w:tr w:rsidR="002414C6">
        <w:trPr>
          <w:trHeight w:val="240"/>
        </w:trPr>
        <w:tc>
          <w:tcPr>
            <w:tcW w:w="648" w:type="dxa"/>
            <w:tcBorders>
              <w:top w:val="nil"/>
            </w:tcBorders>
          </w:tcPr>
          <w:p w:rsidR="002414C6" w:rsidRDefault="002414C6">
            <w:pPr>
              <w:pStyle w:val="ConsPlusNonformat"/>
            </w:pPr>
            <w:r>
              <w:rPr>
                <w:sz w:val="18"/>
              </w:rPr>
              <w:t>1.1.</w:t>
            </w:r>
          </w:p>
        </w:tc>
        <w:tc>
          <w:tcPr>
            <w:tcW w:w="1944" w:type="dxa"/>
            <w:tcBorders>
              <w:top w:val="nil"/>
            </w:tcBorders>
          </w:tcPr>
          <w:p w:rsidR="002414C6" w:rsidRDefault="002414C6">
            <w:pPr>
              <w:pStyle w:val="ConsPlusNonformat"/>
            </w:pPr>
            <w:r>
              <w:rPr>
                <w:sz w:val="18"/>
              </w:rPr>
              <w:t xml:space="preserve">Бюджетные       </w:t>
            </w:r>
          </w:p>
          <w:p w:rsidR="002414C6" w:rsidRDefault="002414C6">
            <w:pPr>
              <w:pStyle w:val="ConsPlusNonformat"/>
            </w:pPr>
            <w:r>
              <w:rPr>
                <w:sz w:val="18"/>
              </w:rPr>
              <w:t xml:space="preserve">потребители     </w:t>
            </w:r>
          </w:p>
        </w:tc>
        <w:tc>
          <w:tcPr>
            <w:tcW w:w="972" w:type="dxa"/>
            <w:tcBorders>
              <w:top w:val="nil"/>
            </w:tcBorders>
          </w:tcPr>
          <w:p w:rsidR="002414C6" w:rsidRDefault="002414C6">
            <w:pPr>
              <w:pStyle w:val="ConsPlusNonformat"/>
            </w:pPr>
            <w:r>
              <w:rPr>
                <w:sz w:val="18"/>
              </w:rPr>
              <w:t xml:space="preserve">494,76 </w:t>
            </w:r>
          </w:p>
        </w:tc>
        <w:tc>
          <w:tcPr>
            <w:tcW w:w="864" w:type="dxa"/>
            <w:tcBorders>
              <w:top w:val="nil"/>
            </w:tcBorders>
          </w:tcPr>
          <w:p w:rsidR="002414C6" w:rsidRDefault="002414C6">
            <w:pPr>
              <w:pStyle w:val="ConsPlusNonformat"/>
            </w:pPr>
            <w:r>
              <w:rPr>
                <w:sz w:val="18"/>
              </w:rPr>
              <w:t xml:space="preserve">  x   </w:t>
            </w:r>
          </w:p>
        </w:tc>
        <w:tc>
          <w:tcPr>
            <w:tcW w:w="864" w:type="dxa"/>
            <w:tcBorders>
              <w:top w:val="nil"/>
            </w:tcBorders>
          </w:tcPr>
          <w:p w:rsidR="002414C6" w:rsidRDefault="002414C6">
            <w:pPr>
              <w:pStyle w:val="ConsPlusNonformat"/>
            </w:pPr>
            <w:r>
              <w:rPr>
                <w:sz w:val="18"/>
              </w:rPr>
              <w:t xml:space="preserve">  x   </w:t>
            </w:r>
          </w:p>
        </w:tc>
        <w:tc>
          <w:tcPr>
            <w:tcW w:w="972" w:type="dxa"/>
            <w:tcBorders>
              <w:top w:val="nil"/>
            </w:tcBorders>
          </w:tcPr>
          <w:p w:rsidR="002414C6" w:rsidRDefault="002414C6">
            <w:pPr>
              <w:pStyle w:val="ConsPlusNonformat"/>
            </w:pPr>
            <w:r>
              <w:rPr>
                <w:sz w:val="18"/>
              </w:rPr>
              <w:t xml:space="preserve">   x   </w:t>
            </w:r>
          </w:p>
        </w:tc>
        <w:tc>
          <w:tcPr>
            <w:tcW w:w="1296" w:type="dxa"/>
            <w:tcBorders>
              <w:top w:val="nil"/>
            </w:tcBorders>
          </w:tcPr>
          <w:p w:rsidR="002414C6" w:rsidRDefault="002414C6">
            <w:pPr>
              <w:pStyle w:val="ConsPlusNonformat"/>
            </w:pPr>
            <w:r>
              <w:rPr>
                <w:sz w:val="18"/>
              </w:rPr>
              <w:t xml:space="preserve">    x     </w:t>
            </w:r>
          </w:p>
        </w:tc>
        <w:tc>
          <w:tcPr>
            <w:tcW w:w="1728" w:type="dxa"/>
            <w:tcBorders>
              <w:top w:val="nil"/>
            </w:tcBorders>
          </w:tcPr>
          <w:p w:rsidR="002414C6" w:rsidRDefault="002414C6">
            <w:pPr>
              <w:pStyle w:val="ConsPlusNonformat"/>
            </w:pPr>
            <w:r>
              <w:rPr>
                <w:sz w:val="18"/>
              </w:rPr>
              <w:t xml:space="preserve">      x       </w:t>
            </w:r>
          </w:p>
        </w:tc>
      </w:tr>
      <w:tr w:rsidR="002414C6">
        <w:trPr>
          <w:trHeight w:val="240"/>
        </w:trPr>
        <w:tc>
          <w:tcPr>
            <w:tcW w:w="648" w:type="dxa"/>
            <w:tcBorders>
              <w:top w:val="nil"/>
            </w:tcBorders>
          </w:tcPr>
          <w:p w:rsidR="002414C6" w:rsidRDefault="002414C6">
            <w:pPr>
              <w:pStyle w:val="ConsPlusNonformat"/>
            </w:pPr>
            <w:r>
              <w:rPr>
                <w:sz w:val="18"/>
              </w:rPr>
              <w:t>1.2.</w:t>
            </w:r>
          </w:p>
        </w:tc>
        <w:tc>
          <w:tcPr>
            <w:tcW w:w="1944" w:type="dxa"/>
            <w:tcBorders>
              <w:top w:val="nil"/>
            </w:tcBorders>
          </w:tcPr>
          <w:p w:rsidR="002414C6" w:rsidRDefault="002414C6">
            <w:pPr>
              <w:pStyle w:val="ConsPlusNonformat"/>
            </w:pPr>
            <w:r>
              <w:rPr>
                <w:sz w:val="18"/>
              </w:rPr>
              <w:t>Иные потребители</w:t>
            </w:r>
          </w:p>
          <w:p w:rsidR="002414C6" w:rsidRDefault="002414C6">
            <w:pPr>
              <w:pStyle w:val="ConsPlusNonformat"/>
            </w:pPr>
            <w:r>
              <w:rPr>
                <w:sz w:val="18"/>
              </w:rPr>
              <w:t>(кроме бюджетных</w:t>
            </w:r>
          </w:p>
          <w:p w:rsidR="002414C6" w:rsidRDefault="002414C6">
            <w:pPr>
              <w:pStyle w:val="ConsPlusNonformat"/>
            </w:pPr>
            <w:r>
              <w:rPr>
                <w:sz w:val="18"/>
              </w:rPr>
              <w:t xml:space="preserve">потребителей)   </w:t>
            </w:r>
          </w:p>
        </w:tc>
        <w:tc>
          <w:tcPr>
            <w:tcW w:w="972" w:type="dxa"/>
            <w:tcBorders>
              <w:top w:val="nil"/>
            </w:tcBorders>
          </w:tcPr>
          <w:p w:rsidR="002414C6" w:rsidRDefault="002414C6">
            <w:pPr>
              <w:pStyle w:val="ConsPlusNonformat"/>
            </w:pPr>
            <w:r>
              <w:rPr>
                <w:sz w:val="18"/>
              </w:rPr>
              <w:t xml:space="preserve">494,76 </w:t>
            </w:r>
          </w:p>
        </w:tc>
        <w:tc>
          <w:tcPr>
            <w:tcW w:w="864" w:type="dxa"/>
            <w:tcBorders>
              <w:top w:val="nil"/>
            </w:tcBorders>
          </w:tcPr>
          <w:p w:rsidR="002414C6" w:rsidRDefault="002414C6">
            <w:pPr>
              <w:pStyle w:val="ConsPlusNonformat"/>
            </w:pPr>
            <w:r>
              <w:rPr>
                <w:sz w:val="18"/>
              </w:rPr>
              <w:t xml:space="preserve">  x   </w:t>
            </w:r>
          </w:p>
        </w:tc>
        <w:tc>
          <w:tcPr>
            <w:tcW w:w="864" w:type="dxa"/>
            <w:tcBorders>
              <w:top w:val="nil"/>
            </w:tcBorders>
          </w:tcPr>
          <w:p w:rsidR="002414C6" w:rsidRDefault="002414C6">
            <w:pPr>
              <w:pStyle w:val="ConsPlusNonformat"/>
            </w:pPr>
            <w:r>
              <w:rPr>
                <w:sz w:val="18"/>
              </w:rPr>
              <w:t>535,07</w:t>
            </w:r>
          </w:p>
        </w:tc>
        <w:tc>
          <w:tcPr>
            <w:tcW w:w="972" w:type="dxa"/>
            <w:tcBorders>
              <w:top w:val="nil"/>
            </w:tcBorders>
          </w:tcPr>
          <w:p w:rsidR="002414C6" w:rsidRDefault="002414C6">
            <w:pPr>
              <w:pStyle w:val="ConsPlusNonformat"/>
            </w:pPr>
            <w:r>
              <w:rPr>
                <w:sz w:val="18"/>
              </w:rPr>
              <w:t xml:space="preserve">539,35 </w:t>
            </w:r>
          </w:p>
        </w:tc>
        <w:tc>
          <w:tcPr>
            <w:tcW w:w="1296" w:type="dxa"/>
            <w:tcBorders>
              <w:top w:val="nil"/>
            </w:tcBorders>
          </w:tcPr>
          <w:p w:rsidR="002414C6" w:rsidRDefault="002414C6">
            <w:pPr>
              <w:pStyle w:val="ConsPlusNonformat"/>
            </w:pPr>
            <w:r>
              <w:rPr>
                <w:sz w:val="18"/>
              </w:rPr>
              <w:t xml:space="preserve">    x     </w:t>
            </w:r>
          </w:p>
        </w:tc>
        <w:tc>
          <w:tcPr>
            <w:tcW w:w="1728" w:type="dxa"/>
            <w:tcBorders>
              <w:top w:val="nil"/>
            </w:tcBorders>
          </w:tcPr>
          <w:p w:rsidR="002414C6" w:rsidRDefault="002414C6">
            <w:pPr>
              <w:pStyle w:val="ConsPlusNonformat"/>
            </w:pPr>
            <w:r>
              <w:rPr>
                <w:sz w:val="18"/>
              </w:rPr>
              <w:t xml:space="preserve">    540,70    </w:t>
            </w:r>
          </w:p>
        </w:tc>
      </w:tr>
      <w:tr w:rsidR="002414C6">
        <w:trPr>
          <w:trHeight w:val="240"/>
        </w:trPr>
        <w:tc>
          <w:tcPr>
            <w:tcW w:w="648" w:type="dxa"/>
            <w:tcBorders>
              <w:top w:val="nil"/>
            </w:tcBorders>
          </w:tcPr>
          <w:p w:rsidR="002414C6" w:rsidRDefault="002414C6">
            <w:pPr>
              <w:pStyle w:val="ConsPlusNonformat"/>
              <w:outlineLvl w:val="1"/>
            </w:pPr>
            <w:r>
              <w:rPr>
                <w:sz w:val="18"/>
              </w:rPr>
              <w:t xml:space="preserve">2.  </w:t>
            </w:r>
          </w:p>
        </w:tc>
        <w:tc>
          <w:tcPr>
            <w:tcW w:w="8640" w:type="dxa"/>
            <w:gridSpan w:val="7"/>
            <w:tcBorders>
              <w:top w:val="nil"/>
            </w:tcBorders>
          </w:tcPr>
          <w:p w:rsidR="002414C6" w:rsidRDefault="002414C6">
            <w:pPr>
              <w:pStyle w:val="ConsPlusNonformat"/>
              <w:outlineLvl w:val="1"/>
            </w:pPr>
            <w:r>
              <w:rPr>
                <w:sz w:val="18"/>
              </w:rPr>
              <w:t xml:space="preserve">Потребители, оплачивающие производство тепловой энергии                 </w:t>
            </w:r>
          </w:p>
          <w:p w:rsidR="002414C6" w:rsidRDefault="002414C6">
            <w:pPr>
              <w:pStyle w:val="ConsPlusNonformat"/>
            </w:pPr>
            <w:r>
              <w:rPr>
                <w:sz w:val="18"/>
              </w:rPr>
              <w:t xml:space="preserve">(получающие тепловую энергию на коллекторах производителя):             </w:t>
            </w:r>
          </w:p>
        </w:tc>
      </w:tr>
      <w:tr w:rsidR="002414C6">
        <w:trPr>
          <w:trHeight w:val="240"/>
        </w:trPr>
        <w:tc>
          <w:tcPr>
            <w:tcW w:w="648" w:type="dxa"/>
            <w:tcBorders>
              <w:top w:val="nil"/>
            </w:tcBorders>
          </w:tcPr>
          <w:p w:rsidR="002414C6" w:rsidRDefault="002414C6">
            <w:pPr>
              <w:pStyle w:val="ConsPlusNonformat"/>
            </w:pPr>
            <w:r>
              <w:rPr>
                <w:sz w:val="18"/>
              </w:rPr>
              <w:t>2.1.</w:t>
            </w:r>
          </w:p>
        </w:tc>
        <w:tc>
          <w:tcPr>
            <w:tcW w:w="1944" w:type="dxa"/>
            <w:tcBorders>
              <w:top w:val="nil"/>
            </w:tcBorders>
          </w:tcPr>
          <w:p w:rsidR="002414C6" w:rsidRDefault="002414C6">
            <w:pPr>
              <w:pStyle w:val="ConsPlusNonformat"/>
            </w:pPr>
            <w:r>
              <w:rPr>
                <w:sz w:val="18"/>
              </w:rPr>
              <w:t xml:space="preserve">Бюджетные       </w:t>
            </w:r>
          </w:p>
          <w:p w:rsidR="002414C6" w:rsidRDefault="002414C6">
            <w:pPr>
              <w:pStyle w:val="ConsPlusNonformat"/>
            </w:pPr>
            <w:r>
              <w:rPr>
                <w:sz w:val="18"/>
              </w:rPr>
              <w:t xml:space="preserve">потребители     </w:t>
            </w:r>
          </w:p>
        </w:tc>
        <w:tc>
          <w:tcPr>
            <w:tcW w:w="972" w:type="dxa"/>
            <w:tcBorders>
              <w:top w:val="nil"/>
            </w:tcBorders>
          </w:tcPr>
          <w:p w:rsidR="002414C6" w:rsidRDefault="002414C6">
            <w:pPr>
              <w:pStyle w:val="ConsPlusNonformat"/>
            </w:pPr>
            <w:r>
              <w:rPr>
                <w:sz w:val="18"/>
              </w:rPr>
              <w:t xml:space="preserve">383,04 </w:t>
            </w:r>
          </w:p>
        </w:tc>
        <w:tc>
          <w:tcPr>
            <w:tcW w:w="864" w:type="dxa"/>
            <w:tcBorders>
              <w:top w:val="nil"/>
            </w:tcBorders>
          </w:tcPr>
          <w:p w:rsidR="002414C6" w:rsidRDefault="002414C6">
            <w:pPr>
              <w:pStyle w:val="ConsPlusNonformat"/>
            </w:pPr>
            <w:r>
              <w:rPr>
                <w:sz w:val="18"/>
              </w:rPr>
              <w:t xml:space="preserve">  x   </w:t>
            </w:r>
          </w:p>
        </w:tc>
        <w:tc>
          <w:tcPr>
            <w:tcW w:w="864" w:type="dxa"/>
            <w:tcBorders>
              <w:top w:val="nil"/>
            </w:tcBorders>
          </w:tcPr>
          <w:p w:rsidR="002414C6" w:rsidRDefault="002414C6">
            <w:pPr>
              <w:pStyle w:val="ConsPlusNonformat"/>
            </w:pPr>
            <w:r>
              <w:rPr>
                <w:sz w:val="18"/>
              </w:rPr>
              <w:t xml:space="preserve">  x   </w:t>
            </w:r>
          </w:p>
        </w:tc>
        <w:tc>
          <w:tcPr>
            <w:tcW w:w="972" w:type="dxa"/>
            <w:tcBorders>
              <w:top w:val="nil"/>
            </w:tcBorders>
          </w:tcPr>
          <w:p w:rsidR="002414C6" w:rsidRDefault="002414C6">
            <w:pPr>
              <w:pStyle w:val="ConsPlusNonformat"/>
            </w:pPr>
            <w:r>
              <w:rPr>
                <w:sz w:val="18"/>
              </w:rPr>
              <w:t xml:space="preserve">   x   </w:t>
            </w:r>
          </w:p>
        </w:tc>
        <w:tc>
          <w:tcPr>
            <w:tcW w:w="1296" w:type="dxa"/>
            <w:tcBorders>
              <w:top w:val="nil"/>
            </w:tcBorders>
          </w:tcPr>
          <w:p w:rsidR="002414C6" w:rsidRDefault="002414C6">
            <w:pPr>
              <w:pStyle w:val="ConsPlusNonformat"/>
            </w:pPr>
            <w:r>
              <w:rPr>
                <w:sz w:val="18"/>
              </w:rPr>
              <w:t xml:space="preserve">    x     </w:t>
            </w:r>
          </w:p>
        </w:tc>
        <w:tc>
          <w:tcPr>
            <w:tcW w:w="1728" w:type="dxa"/>
            <w:tcBorders>
              <w:top w:val="nil"/>
            </w:tcBorders>
          </w:tcPr>
          <w:p w:rsidR="002414C6" w:rsidRDefault="002414C6">
            <w:pPr>
              <w:pStyle w:val="ConsPlusNonformat"/>
            </w:pPr>
            <w:r>
              <w:rPr>
                <w:sz w:val="18"/>
              </w:rPr>
              <w:t xml:space="preserve">      x       </w:t>
            </w:r>
          </w:p>
        </w:tc>
      </w:tr>
      <w:tr w:rsidR="002414C6">
        <w:trPr>
          <w:trHeight w:val="240"/>
        </w:trPr>
        <w:tc>
          <w:tcPr>
            <w:tcW w:w="648" w:type="dxa"/>
            <w:tcBorders>
              <w:top w:val="nil"/>
            </w:tcBorders>
          </w:tcPr>
          <w:p w:rsidR="002414C6" w:rsidRDefault="002414C6">
            <w:pPr>
              <w:pStyle w:val="ConsPlusNonformat"/>
            </w:pPr>
            <w:r>
              <w:rPr>
                <w:sz w:val="18"/>
              </w:rPr>
              <w:t>2.2.</w:t>
            </w:r>
          </w:p>
        </w:tc>
        <w:tc>
          <w:tcPr>
            <w:tcW w:w="1944" w:type="dxa"/>
            <w:tcBorders>
              <w:top w:val="nil"/>
            </w:tcBorders>
          </w:tcPr>
          <w:p w:rsidR="002414C6" w:rsidRDefault="002414C6">
            <w:pPr>
              <w:pStyle w:val="ConsPlusNonformat"/>
            </w:pPr>
            <w:r>
              <w:rPr>
                <w:sz w:val="18"/>
              </w:rPr>
              <w:t>Иные потребители</w:t>
            </w:r>
          </w:p>
          <w:p w:rsidR="002414C6" w:rsidRDefault="002414C6">
            <w:pPr>
              <w:pStyle w:val="ConsPlusNonformat"/>
            </w:pPr>
            <w:r>
              <w:rPr>
                <w:sz w:val="18"/>
              </w:rPr>
              <w:t>(кроме бюджетных</w:t>
            </w:r>
          </w:p>
          <w:p w:rsidR="002414C6" w:rsidRDefault="002414C6">
            <w:pPr>
              <w:pStyle w:val="ConsPlusNonformat"/>
            </w:pPr>
            <w:r>
              <w:rPr>
                <w:sz w:val="18"/>
              </w:rPr>
              <w:t xml:space="preserve">потребителей)   </w:t>
            </w:r>
          </w:p>
        </w:tc>
        <w:tc>
          <w:tcPr>
            <w:tcW w:w="972" w:type="dxa"/>
            <w:tcBorders>
              <w:top w:val="nil"/>
            </w:tcBorders>
          </w:tcPr>
          <w:p w:rsidR="002414C6" w:rsidRDefault="002414C6">
            <w:pPr>
              <w:pStyle w:val="ConsPlusNonformat"/>
            </w:pPr>
            <w:r>
              <w:rPr>
                <w:sz w:val="18"/>
              </w:rPr>
              <w:t xml:space="preserve">383,04 </w:t>
            </w:r>
          </w:p>
        </w:tc>
        <w:tc>
          <w:tcPr>
            <w:tcW w:w="864" w:type="dxa"/>
            <w:tcBorders>
              <w:top w:val="nil"/>
            </w:tcBorders>
          </w:tcPr>
          <w:p w:rsidR="002414C6" w:rsidRDefault="002414C6">
            <w:pPr>
              <w:pStyle w:val="ConsPlusNonformat"/>
            </w:pPr>
            <w:r>
              <w:rPr>
                <w:sz w:val="18"/>
              </w:rPr>
              <w:t xml:space="preserve">  x   </w:t>
            </w:r>
          </w:p>
        </w:tc>
        <w:tc>
          <w:tcPr>
            <w:tcW w:w="864" w:type="dxa"/>
            <w:tcBorders>
              <w:top w:val="nil"/>
            </w:tcBorders>
          </w:tcPr>
          <w:p w:rsidR="002414C6" w:rsidRDefault="002414C6">
            <w:pPr>
              <w:pStyle w:val="ConsPlusNonformat"/>
            </w:pPr>
            <w:r>
              <w:rPr>
                <w:sz w:val="18"/>
              </w:rPr>
              <w:t xml:space="preserve">  x   </w:t>
            </w:r>
          </w:p>
        </w:tc>
        <w:tc>
          <w:tcPr>
            <w:tcW w:w="972" w:type="dxa"/>
            <w:tcBorders>
              <w:top w:val="nil"/>
            </w:tcBorders>
          </w:tcPr>
          <w:p w:rsidR="002414C6" w:rsidRDefault="002414C6">
            <w:pPr>
              <w:pStyle w:val="ConsPlusNonformat"/>
            </w:pPr>
            <w:r>
              <w:rPr>
                <w:sz w:val="18"/>
              </w:rPr>
              <w:t xml:space="preserve">   x   </w:t>
            </w:r>
          </w:p>
        </w:tc>
        <w:tc>
          <w:tcPr>
            <w:tcW w:w="1296" w:type="dxa"/>
            <w:tcBorders>
              <w:top w:val="nil"/>
            </w:tcBorders>
          </w:tcPr>
          <w:p w:rsidR="002414C6" w:rsidRDefault="002414C6">
            <w:pPr>
              <w:pStyle w:val="ConsPlusNonformat"/>
            </w:pPr>
            <w:r>
              <w:rPr>
                <w:sz w:val="18"/>
              </w:rPr>
              <w:t xml:space="preserve">    x     </w:t>
            </w:r>
          </w:p>
        </w:tc>
        <w:tc>
          <w:tcPr>
            <w:tcW w:w="1728" w:type="dxa"/>
            <w:tcBorders>
              <w:top w:val="nil"/>
            </w:tcBorders>
          </w:tcPr>
          <w:p w:rsidR="002414C6" w:rsidRDefault="002414C6">
            <w:pPr>
              <w:pStyle w:val="ConsPlusNonformat"/>
            </w:pPr>
            <w:r>
              <w:rPr>
                <w:sz w:val="18"/>
              </w:rPr>
              <w:t xml:space="preserve">      x       </w:t>
            </w:r>
          </w:p>
        </w:tc>
      </w:tr>
    </w:tbl>
    <w:p w:rsidR="002414C6" w:rsidRDefault="002414C6">
      <w:pPr>
        <w:pStyle w:val="ConsPlusNormal"/>
        <w:ind w:firstLine="540"/>
        <w:jc w:val="both"/>
      </w:pPr>
    </w:p>
    <w:p w:rsidR="002414C6" w:rsidRDefault="002414C6">
      <w:pPr>
        <w:pStyle w:val="ConsPlusNormal"/>
        <w:ind w:firstLine="540"/>
        <w:jc w:val="both"/>
      </w:pPr>
    </w:p>
    <w:p w:rsidR="002414C6" w:rsidRDefault="002414C6">
      <w:pPr>
        <w:pStyle w:val="ConsPlusNormal"/>
        <w:pBdr>
          <w:top w:val="single" w:sz="6" w:space="0" w:color="auto"/>
        </w:pBdr>
        <w:spacing w:before="100" w:after="100"/>
        <w:rPr>
          <w:sz w:val="2"/>
          <w:szCs w:val="2"/>
        </w:rPr>
      </w:pPr>
    </w:p>
    <w:p w:rsidR="00AD75CF" w:rsidRDefault="00AD75CF"/>
    <w:sectPr w:rsidR="00AD75CF" w:rsidSect="007D7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C6"/>
    <w:rsid w:val="002414C6"/>
    <w:rsid w:val="00AD7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4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1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14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14C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4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1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14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14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0357AEA9A97D526CB0026DEAB61192FE3D49054CB3602E49D9CDF7E3C036FCE7E6844DC934E238F8921ADC0A390C1C3C883C3CE9AB8Ax7S7D" TargetMode="External"/><Relationship Id="rId3" Type="http://schemas.openxmlformats.org/officeDocument/2006/relationships/settings" Target="settings.xml"/><Relationship Id="rId7" Type="http://schemas.openxmlformats.org/officeDocument/2006/relationships/hyperlink" Target="consultantplus://offline/ref=560357AEA9A97D526CB0026DEAB61192FB394E0E45B3602E49D9CDF7E3C036FCE7E6844DC934E331F8921ADC0A390C1C3C883C3CE9AB8Ax7S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60357AEA9A97D526CB0026DEAB61192FB3E4C0640B3602E49D9CDF7E3C036EEE7BE884CCE2AE332EDC44B99x5S6D" TargetMode="External"/><Relationship Id="rId5" Type="http://schemas.openxmlformats.org/officeDocument/2006/relationships/hyperlink" Target="consultantplus://offline/ref=560357AEA9A97D526CB0026DEAB61192FB3B440144B3602E49D9CDF7E3C036FCE7E680469D65A665FEC74C865E3613192288x3S7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SibirEnergo</Company>
  <LinksUpToDate>false</LinksUpToDate>
  <CharactersWithSpaces>15381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Шишова Наталья Сергеевна</dc:creator>
  <cp:lastModifiedBy>Шишова Наталья Сергеевна</cp:lastModifiedBy>
  <cp:revision>1</cp:revision>
  <dcterms:created xsi:type="dcterms:W3CDTF">2019-12-17T03:18:00Z</dcterms:created>
  <dcterms:modified xsi:type="dcterms:W3CDTF">2019-12-17T03:19:00Z</dcterms:modified>
</cp:coreProperties>
</file>