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85" w:rsidRDefault="00D22030">
      <w:r>
        <w:rPr>
          <w:rFonts w:ascii="Helvetica" w:hAnsi="Helvetica" w:cs="Helvetica"/>
          <w:b/>
          <w:bCs/>
          <w:color w:val="333333"/>
          <w:sz w:val="21"/>
          <w:szCs w:val="21"/>
          <w:lang w:val="en"/>
        </w:rPr>
        <w:t> </w:t>
      </w:r>
      <w:bookmarkStart w:id="0" w:name="_GoBack"/>
      <w:r w:rsidRPr="00D22030">
        <w:rPr>
          <w:rFonts w:ascii="Helvetica" w:hAnsi="Helvetica" w:cs="Helvetica"/>
          <w:b/>
          <w:bCs/>
          <w:color w:val="333333"/>
          <w:sz w:val="21"/>
          <w:szCs w:val="21"/>
        </w:rPr>
        <w:t>Сведения о размере регулируемой сбытовой надбавки с указанием решения уполномоченного регулирующего органа об установлении тарифа</w:t>
      </w:r>
      <w:bookmarkEnd w:id="0"/>
      <w:r w:rsidRPr="00D22030"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 w:rsidRPr="00D22030">
        <w:rPr>
          <w:rFonts w:ascii="Helvetica" w:hAnsi="Helvetica" w:cs="Helvetica"/>
          <w:color w:val="333333"/>
          <w:sz w:val="21"/>
          <w:szCs w:val="21"/>
        </w:rPr>
        <w:br/>
        <w:t>Сбытовая надбавка для гарантирующего поставщика ОАО «СибирьЭнерго» на 2010 год утверждена приказом ДТ НСО от 23.12.2009г. № 79-Е.</w:t>
      </w:r>
      <w:r w:rsidRPr="00D22030">
        <w:rPr>
          <w:rFonts w:ascii="Helvetica" w:hAnsi="Helvetica" w:cs="Helvetica"/>
          <w:color w:val="333333"/>
          <w:sz w:val="21"/>
          <w:szCs w:val="21"/>
        </w:rPr>
        <w:br/>
        <w:t>Ставка сбытовой надбавки для населения – 62,9 руб./МВтч (с НДС).</w:t>
      </w:r>
      <w:r w:rsidRPr="00D22030">
        <w:rPr>
          <w:rFonts w:ascii="Helvetica" w:hAnsi="Helvetica" w:cs="Helvetica"/>
          <w:color w:val="333333"/>
          <w:sz w:val="21"/>
          <w:szCs w:val="21"/>
        </w:rPr>
        <w:br/>
        <w:t>Ставка сбытовой надбавки на точку поставки для потребителей всех тарифных групп за исключением потребителей группы «Население» – 307,2 руб./точка поставки (без НДС).</w:t>
      </w:r>
      <w:r w:rsidRPr="00D22030">
        <w:rPr>
          <w:rFonts w:ascii="Helvetica" w:hAnsi="Helvetica" w:cs="Helvetica"/>
          <w:color w:val="333333"/>
          <w:sz w:val="21"/>
          <w:szCs w:val="21"/>
        </w:rPr>
        <w:br/>
        <w:t>Ставка сбытовой надбавки для потребителей всех тарифных групп за исключением потребителей группы «Население» – 26,7 руб./МВтч за единицу электроэнергии (без НДС).</w:t>
      </w:r>
      <w:r w:rsidRPr="00D22030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</w:p>
    <w:sectPr w:rsidR="0024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30"/>
    <w:rsid w:val="00247D85"/>
    <w:rsid w:val="00D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Наталья Александровна</dc:creator>
  <cp:lastModifiedBy>Гуляева Наталья Александровна</cp:lastModifiedBy>
  <cp:revision>1</cp:revision>
  <dcterms:created xsi:type="dcterms:W3CDTF">2019-12-30T06:30:00Z</dcterms:created>
  <dcterms:modified xsi:type="dcterms:W3CDTF">2019-12-30T06:31:00Z</dcterms:modified>
</cp:coreProperties>
</file>