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3724" w14:textId="77777777"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6E9928C2" w14:textId="77777777"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14:paraId="04BD7BAA" w14:textId="77777777"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743DCC7F" w14:textId="77777777" w:rsidR="00ED0DA9" w:rsidRPr="00EB7F42" w:rsidRDefault="0022525D"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32. </w:t>
      </w:r>
      <w:r w:rsidR="00BB1E00"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00BB1E00"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14:paraId="01DB16A2" w14:textId="264E6307"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Законодательным актом, которым регулируются действия по введению ограничений режимов электропотребления, являются Правила полного и(или)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12г</w:t>
      </w:r>
      <w:r w:rsidR="0010321E">
        <w:rPr>
          <w:rFonts w:ascii="Times New Roman" w:hAnsi="Times New Roman" w:cs="Times New Roman"/>
          <w:sz w:val="20"/>
          <w:szCs w:val="20"/>
        </w:rPr>
        <w:t>.</w:t>
      </w:r>
      <w:r w:rsidRPr="007915AC">
        <w:rPr>
          <w:rFonts w:ascii="Times New Roman" w:hAnsi="Times New Roman" w:cs="Times New Roman"/>
          <w:sz w:val="20"/>
          <w:szCs w:val="20"/>
        </w:rPr>
        <w:t xml:space="preserve">, а </w:t>
      </w:r>
      <w:r w:rsidR="0010321E" w:rsidRPr="007915AC">
        <w:rPr>
          <w:rFonts w:ascii="Times New Roman" w:hAnsi="Times New Roman" w:cs="Times New Roman"/>
          <w:sz w:val="20"/>
          <w:szCs w:val="20"/>
        </w:rPr>
        <w:t>также</w:t>
      </w:r>
      <w:r w:rsidRPr="007915AC">
        <w:rPr>
          <w:rFonts w:ascii="Times New Roman" w:hAnsi="Times New Roman" w:cs="Times New Roman"/>
          <w:sz w:val="20"/>
          <w:szCs w:val="20"/>
        </w:rPr>
        <w:t xml:space="preserve">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49"/>
        <w:gridCol w:w="14623"/>
      </w:tblGrid>
      <w:tr w:rsidR="000D0CC3" w:rsidRPr="00E42509" w14:paraId="4B65A61A" w14:textId="77777777" w:rsidTr="0059586C">
        <w:tc>
          <w:tcPr>
            <w:tcW w:w="849" w:type="dxa"/>
          </w:tcPr>
          <w:p w14:paraId="4CFFE6F2" w14:textId="77777777"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623" w:type="dxa"/>
          </w:tcPr>
          <w:p w14:paraId="104B9E32" w14:textId="77777777" w:rsidR="00BB1E00" w:rsidRDefault="00BB1E00" w:rsidP="000D0CC3">
            <w:pPr>
              <w:ind w:firstLine="851"/>
              <w:jc w:val="center"/>
              <w:rPr>
                <w:rFonts w:ascii="Times New Roman" w:hAnsi="Times New Roman" w:cs="Times New Roman"/>
                <w:sz w:val="24"/>
                <w:szCs w:val="24"/>
              </w:rPr>
            </w:pPr>
          </w:p>
          <w:p w14:paraId="4000AB32" w14:textId="77777777"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14:paraId="74B47E7E" w14:textId="77777777" w:rsidR="00BB1E00" w:rsidRPr="00BB1E00" w:rsidRDefault="00BB1E00" w:rsidP="00B60A0A">
            <w:pPr>
              <w:ind w:firstLine="851"/>
              <w:jc w:val="center"/>
              <w:rPr>
                <w:rFonts w:ascii="Times New Roman" w:hAnsi="Times New Roman" w:cs="Times New Roman"/>
                <w:sz w:val="24"/>
                <w:szCs w:val="24"/>
              </w:rPr>
            </w:pPr>
          </w:p>
        </w:tc>
      </w:tr>
      <w:tr w:rsidR="00732567" w:rsidRPr="00E42509" w14:paraId="29E3519D" w14:textId="77777777" w:rsidTr="0059586C">
        <w:tc>
          <w:tcPr>
            <w:tcW w:w="849" w:type="dxa"/>
          </w:tcPr>
          <w:p w14:paraId="15A216E1" w14:textId="77777777" w:rsidR="00EB7F42" w:rsidRDefault="00EB7F42" w:rsidP="000D0CC3">
            <w:pPr>
              <w:rPr>
                <w:rFonts w:ascii="Times New Roman" w:hAnsi="Times New Roman" w:cs="Times New Roman"/>
                <w:b/>
                <w:i/>
                <w:sz w:val="24"/>
                <w:szCs w:val="24"/>
              </w:rPr>
            </w:pPr>
          </w:p>
          <w:p w14:paraId="06546AA4" w14:textId="77777777"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623" w:type="dxa"/>
          </w:tcPr>
          <w:p w14:paraId="6F8BD231" w14:textId="77777777" w:rsidR="00D32EFC" w:rsidRDefault="00D32EFC" w:rsidP="00120986">
            <w:pPr>
              <w:ind w:firstLine="851"/>
              <w:rPr>
                <w:rFonts w:ascii="Times New Roman" w:hAnsi="Times New Roman" w:cs="Times New Roman"/>
                <w:b/>
                <w:i/>
                <w:sz w:val="28"/>
                <w:szCs w:val="28"/>
              </w:rPr>
            </w:pPr>
          </w:p>
          <w:p w14:paraId="620B9FFA" w14:textId="77777777"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14:paraId="73053586" w14:textId="77777777" w:rsidR="00D32EFC" w:rsidRDefault="00D32EFC" w:rsidP="00120986">
            <w:pPr>
              <w:ind w:firstLine="851"/>
              <w:rPr>
                <w:rFonts w:ascii="Times New Roman" w:hAnsi="Times New Roman" w:cs="Times New Roman"/>
                <w:sz w:val="20"/>
                <w:szCs w:val="20"/>
              </w:rPr>
            </w:pPr>
          </w:p>
        </w:tc>
      </w:tr>
      <w:tr w:rsidR="004D3A7C" w:rsidRPr="00E42509" w14:paraId="46AC3237" w14:textId="77777777" w:rsidTr="0059586C">
        <w:tc>
          <w:tcPr>
            <w:tcW w:w="15472" w:type="dxa"/>
            <w:gridSpan w:val="2"/>
          </w:tcPr>
          <w:p w14:paraId="10BEB84C" w14:textId="77777777"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14:paraId="7FB1014A" w14:textId="696E5DEE"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 введении ограничений потребитель </w:t>
            </w:r>
            <w:r w:rsidRPr="00D82F18">
              <w:rPr>
                <w:rFonts w:ascii="Times New Roman" w:hAnsi="Times New Roman" w:cs="Times New Roman"/>
                <w:sz w:val="20"/>
                <w:szCs w:val="20"/>
              </w:rPr>
              <w:t>– юридическое лицо уведомляется не позднее, чем за 10 дней до даты введения ограничений, в</w:t>
            </w:r>
            <w:r w:rsidRPr="00B05798">
              <w:rPr>
                <w:rFonts w:ascii="Times New Roman" w:hAnsi="Times New Roman" w:cs="Times New Roman"/>
                <w:sz w:val="20"/>
                <w:szCs w:val="20"/>
              </w:rPr>
              <w:t xml:space="preserve"> уведомлении указываются сразу все даты введения огр</w:t>
            </w:r>
            <w:r w:rsidR="009373CE">
              <w:rPr>
                <w:rFonts w:ascii="Times New Roman" w:hAnsi="Times New Roman" w:cs="Times New Roman"/>
                <w:sz w:val="20"/>
                <w:szCs w:val="20"/>
              </w:rPr>
              <w:t xml:space="preserve">аничений: </w:t>
            </w:r>
            <w:r w:rsidR="008A6A60" w:rsidRPr="008A6A60">
              <w:rPr>
                <w:rFonts w:ascii="Times New Roman" w:hAnsi="Times New Roman" w:cs="Times New Roman"/>
                <w:sz w:val="20"/>
                <w:szCs w:val="20"/>
              </w:rPr>
              <w:t>частичного ограничения согласно актов технологической и аварийной брони, и полного ограничения</w:t>
            </w:r>
            <w:r w:rsidR="009373CE">
              <w:rPr>
                <w:rFonts w:ascii="Times New Roman" w:hAnsi="Times New Roman" w:cs="Times New Roman"/>
                <w:sz w:val="20"/>
                <w:szCs w:val="20"/>
              </w:rPr>
              <w:t xml:space="preserve">. Для потребителей, не имеющих двухстороннего Акта согласования технологической и аварийной брони </w:t>
            </w:r>
            <w:r w:rsidR="00A401B2">
              <w:rPr>
                <w:rFonts w:ascii="Times New Roman" w:hAnsi="Times New Roman" w:cs="Times New Roman"/>
                <w:sz w:val="20"/>
                <w:szCs w:val="20"/>
              </w:rPr>
              <w:t xml:space="preserve">электроснабжения </w:t>
            </w:r>
            <w:r w:rsidR="00A401B2" w:rsidRPr="00B05798">
              <w:rPr>
                <w:rFonts w:ascii="Times New Roman" w:hAnsi="Times New Roman" w:cs="Times New Roman"/>
                <w:sz w:val="20"/>
                <w:szCs w:val="20"/>
              </w:rPr>
              <w:t>полное</w:t>
            </w:r>
            <w:r w:rsidRPr="00B05798">
              <w:rPr>
                <w:rFonts w:ascii="Times New Roman" w:hAnsi="Times New Roman" w:cs="Times New Roman"/>
                <w:sz w:val="20"/>
                <w:szCs w:val="20"/>
              </w:rPr>
              <w:t xml:space="preserve"> ограничение вводится </w:t>
            </w:r>
            <w:r w:rsidR="009373CE">
              <w:rPr>
                <w:rFonts w:ascii="Times New Roman" w:hAnsi="Times New Roman" w:cs="Times New Roman"/>
                <w:sz w:val="20"/>
                <w:szCs w:val="20"/>
              </w:rPr>
              <w:t>не ране</w:t>
            </w:r>
            <w:r w:rsidR="003F5E94">
              <w:rPr>
                <w:rFonts w:ascii="Times New Roman" w:hAnsi="Times New Roman" w:cs="Times New Roman"/>
                <w:sz w:val="20"/>
                <w:szCs w:val="20"/>
              </w:rPr>
              <w:t>е</w:t>
            </w:r>
            <w:r w:rsidR="009373CE">
              <w:rPr>
                <w:rFonts w:ascii="Times New Roman" w:hAnsi="Times New Roman" w:cs="Times New Roman"/>
                <w:sz w:val="20"/>
                <w:szCs w:val="20"/>
              </w:rPr>
              <w:t xml:space="preserve"> чем по истечении 10 дней после дня уведомления о полном ограничении.</w:t>
            </w:r>
          </w:p>
          <w:p w14:paraId="448B713D" w14:textId="77777777" w:rsidR="004D3A7C" w:rsidRPr="00B05798" w:rsidRDefault="004D3A7C" w:rsidP="004D3A7C">
            <w:pPr>
              <w:ind w:left="742" w:firstLine="851"/>
              <w:rPr>
                <w:rFonts w:ascii="Times New Roman" w:hAnsi="Times New Roman" w:cs="Times New Roman"/>
                <w:sz w:val="20"/>
                <w:szCs w:val="20"/>
              </w:rPr>
            </w:pPr>
          </w:p>
          <w:p w14:paraId="348406A8" w14:textId="77777777"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Ограничения режима потребления потребителем </w:t>
            </w:r>
            <w:r w:rsidRPr="00D82F18">
              <w:rPr>
                <w:rFonts w:ascii="Times New Roman" w:hAnsi="Times New Roman" w:cs="Times New Roman"/>
                <w:sz w:val="20"/>
                <w:szCs w:val="20"/>
              </w:rPr>
              <w:t>из числа юридических лиц вводятся самостоятельно</w:t>
            </w:r>
            <w:r w:rsidR="003848ED" w:rsidRPr="00D82F18">
              <w:rPr>
                <w:rFonts w:ascii="Times New Roman" w:hAnsi="Times New Roman" w:cs="Times New Roman"/>
                <w:sz w:val="20"/>
                <w:szCs w:val="20"/>
              </w:rPr>
              <w:t xml:space="preserve"> до 12 часов дня, указанно</w:t>
            </w:r>
            <w:r w:rsidR="003848ED">
              <w:rPr>
                <w:rFonts w:ascii="Times New Roman" w:hAnsi="Times New Roman" w:cs="Times New Roman"/>
                <w:sz w:val="20"/>
                <w:szCs w:val="20"/>
              </w:rPr>
              <w:t>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14:paraId="4800182C" w14:textId="77777777" w:rsidR="004D3A7C" w:rsidRPr="00732567" w:rsidRDefault="004D3A7C" w:rsidP="00732567">
            <w:pPr>
              <w:ind w:firstLine="851"/>
              <w:rPr>
                <w:rFonts w:ascii="Times New Roman" w:hAnsi="Times New Roman" w:cs="Times New Roman"/>
                <w:b/>
                <w:i/>
                <w:sz w:val="24"/>
                <w:szCs w:val="24"/>
              </w:rPr>
            </w:pPr>
          </w:p>
        </w:tc>
      </w:tr>
      <w:tr w:rsidR="00ED0DA9" w:rsidRPr="00E42509" w14:paraId="547749B3" w14:textId="77777777" w:rsidTr="0059586C">
        <w:tc>
          <w:tcPr>
            <w:tcW w:w="849" w:type="dxa"/>
          </w:tcPr>
          <w:p w14:paraId="570F46D7" w14:textId="77777777" w:rsidR="00E42509" w:rsidRDefault="00E42509" w:rsidP="000D0CC3">
            <w:pPr>
              <w:rPr>
                <w:rFonts w:ascii="Times New Roman" w:hAnsi="Times New Roman" w:cs="Times New Roman"/>
                <w:i/>
                <w:sz w:val="24"/>
                <w:szCs w:val="24"/>
              </w:rPr>
            </w:pPr>
          </w:p>
          <w:p w14:paraId="001D7E4D" w14:textId="77777777"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623" w:type="dxa"/>
          </w:tcPr>
          <w:p w14:paraId="0682FB6F" w14:textId="77777777" w:rsidR="00871763" w:rsidRDefault="00871763" w:rsidP="00871763">
            <w:pPr>
              <w:rPr>
                <w:rFonts w:ascii="Times New Roman" w:hAnsi="Times New Roman" w:cs="Times New Roman"/>
                <w:sz w:val="20"/>
                <w:szCs w:val="20"/>
              </w:rPr>
            </w:pPr>
          </w:p>
          <w:p w14:paraId="69F49249" w14:textId="02DE71C6"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 xml:space="preserve">сетевая </w:t>
            </w:r>
            <w:r w:rsidR="00305411">
              <w:rPr>
                <w:rFonts w:ascii="Times New Roman" w:hAnsi="Times New Roman" w:cs="Times New Roman"/>
                <w:sz w:val="20"/>
                <w:szCs w:val="20"/>
              </w:rPr>
              <w:t>организация, а</w:t>
            </w:r>
            <w:r w:rsidR="000010A1">
              <w:rPr>
                <w:rFonts w:ascii="Times New Roman" w:hAnsi="Times New Roman" w:cs="Times New Roman"/>
                <w:sz w:val="20"/>
                <w:szCs w:val="20"/>
              </w:rPr>
              <w:t xml:space="preserve"> также некоммерческие объединения граждан, созданные для ведения садоводства, огородничества или дачного хозяйства (СНТ, НСТ, ДНТ и т.п.).</w:t>
            </w:r>
          </w:p>
          <w:p w14:paraId="669CF53C" w14:textId="77777777" w:rsidR="00E42509" w:rsidRPr="00E42509" w:rsidRDefault="00E42509" w:rsidP="00E42509">
            <w:pPr>
              <w:ind w:firstLine="851"/>
              <w:rPr>
                <w:rFonts w:ascii="Times New Roman" w:hAnsi="Times New Roman" w:cs="Times New Roman"/>
              </w:rPr>
            </w:pPr>
          </w:p>
          <w:p w14:paraId="2E78FC61" w14:textId="77777777"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14:paraId="7276D932" w14:textId="77777777" w:rsidR="00ED0DA9" w:rsidRPr="00E42509" w:rsidRDefault="00ED0DA9" w:rsidP="00871763">
            <w:pPr>
              <w:rPr>
                <w:rFonts w:ascii="Times New Roman" w:hAnsi="Times New Roman" w:cs="Times New Roman"/>
                <w:i/>
                <w:sz w:val="24"/>
                <w:szCs w:val="24"/>
                <w:u w:val="single"/>
              </w:rPr>
            </w:pPr>
          </w:p>
        </w:tc>
      </w:tr>
      <w:tr w:rsidR="00E42509" w:rsidRPr="00E42509" w14:paraId="75B117A7" w14:textId="77777777" w:rsidTr="0059586C">
        <w:tc>
          <w:tcPr>
            <w:tcW w:w="849" w:type="dxa"/>
          </w:tcPr>
          <w:p w14:paraId="7F533FA6" w14:textId="77777777" w:rsidR="00E42509" w:rsidRPr="00BB1E00" w:rsidRDefault="00E42509" w:rsidP="000D0CC3">
            <w:pPr>
              <w:rPr>
                <w:rFonts w:ascii="Times New Roman" w:hAnsi="Times New Roman" w:cs="Times New Roman"/>
                <w:b/>
                <w:i/>
                <w:sz w:val="20"/>
                <w:szCs w:val="20"/>
              </w:rPr>
            </w:pPr>
          </w:p>
          <w:p w14:paraId="37BDCB86" w14:textId="77777777" w:rsidR="007915AC" w:rsidRPr="00BB1E00" w:rsidRDefault="007915AC" w:rsidP="000D0CC3">
            <w:pPr>
              <w:rPr>
                <w:rFonts w:ascii="Times New Roman" w:hAnsi="Times New Roman" w:cs="Times New Roman"/>
                <w:b/>
                <w:i/>
                <w:sz w:val="20"/>
                <w:szCs w:val="20"/>
              </w:rPr>
            </w:pPr>
          </w:p>
          <w:p w14:paraId="0735B637" w14:textId="77777777" w:rsidR="007915AC" w:rsidRPr="00BB1E00" w:rsidRDefault="007915AC" w:rsidP="000D0CC3">
            <w:pPr>
              <w:rPr>
                <w:rFonts w:ascii="Times New Roman" w:hAnsi="Times New Roman" w:cs="Times New Roman"/>
                <w:b/>
                <w:i/>
                <w:sz w:val="24"/>
                <w:szCs w:val="24"/>
              </w:rPr>
            </w:pPr>
          </w:p>
          <w:p w14:paraId="329C09FD"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623" w:type="dxa"/>
          </w:tcPr>
          <w:p w14:paraId="2737F69E" w14:textId="77777777" w:rsidR="007915AC" w:rsidRPr="008A6A60" w:rsidRDefault="007915AC" w:rsidP="00E42509">
            <w:pPr>
              <w:ind w:firstLine="851"/>
              <w:jc w:val="both"/>
              <w:rPr>
                <w:rFonts w:ascii="Times New Roman" w:hAnsi="Times New Roman" w:cs="Times New Roman"/>
                <w:sz w:val="24"/>
                <w:szCs w:val="24"/>
              </w:rPr>
            </w:pPr>
          </w:p>
          <w:p w14:paraId="28FCDEB8" w14:textId="41B07B71" w:rsidR="00E42509" w:rsidRPr="008A6A60" w:rsidRDefault="00E42509" w:rsidP="00E42509">
            <w:pPr>
              <w:ind w:firstLine="851"/>
              <w:jc w:val="both"/>
              <w:rPr>
                <w:rFonts w:ascii="Times New Roman" w:hAnsi="Times New Roman" w:cs="Times New Roman"/>
                <w:sz w:val="24"/>
                <w:szCs w:val="24"/>
              </w:rPr>
            </w:pPr>
            <w:r w:rsidRPr="008A6A60">
              <w:rPr>
                <w:rFonts w:ascii="Times New Roman" w:hAnsi="Times New Roman" w:cs="Times New Roman"/>
                <w:sz w:val="24"/>
                <w:szCs w:val="24"/>
              </w:rPr>
              <w:t xml:space="preserve">Гарантирующий поставщик может </w:t>
            </w:r>
            <w:r w:rsidRPr="00CF08FC">
              <w:rPr>
                <w:rFonts w:ascii="Times New Roman" w:hAnsi="Times New Roman" w:cs="Times New Roman"/>
                <w:sz w:val="24"/>
                <w:szCs w:val="24"/>
              </w:rPr>
              <w:t>выступать инициатором введения ограничений</w:t>
            </w:r>
            <w:r w:rsidRPr="008A6A60">
              <w:rPr>
                <w:rFonts w:ascii="Times New Roman" w:hAnsi="Times New Roman" w:cs="Times New Roman"/>
                <w:sz w:val="24"/>
                <w:szCs w:val="24"/>
              </w:rPr>
              <w:t xml:space="preserve"> режимов </w:t>
            </w:r>
            <w:r w:rsidR="008A6A60" w:rsidRPr="008A6A60">
              <w:rPr>
                <w:rFonts w:ascii="Times New Roman" w:hAnsi="Times New Roman" w:cs="Times New Roman"/>
                <w:sz w:val="24"/>
                <w:szCs w:val="24"/>
              </w:rPr>
              <w:t>электропотребления в</w:t>
            </w:r>
            <w:r w:rsidRPr="008A6A60">
              <w:rPr>
                <w:rFonts w:ascii="Times New Roman" w:hAnsi="Times New Roman" w:cs="Times New Roman"/>
                <w:sz w:val="24"/>
                <w:szCs w:val="24"/>
              </w:rPr>
              <w:t xml:space="preserve"> следующих случаях:</w:t>
            </w:r>
          </w:p>
          <w:p w14:paraId="07F91216" w14:textId="77777777" w:rsidR="00E42509" w:rsidRPr="00E42509" w:rsidRDefault="00E42509" w:rsidP="00E42509">
            <w:pPr>
              <w:ind w:firstLine="851"/>
              <w:jc w:val="both"/>
              <w:rPr>
                <w:rFonts w:ascii="Times New Roman" w:hAnsi="Times New Roman" w:cs="Times New Roman"/>
                <w:i/>
                <w:sz w:val="24"/>
                <w:szCs w:val="24"/>
              </w:rPr>
            </w:pPr>
          </w:p>
          <w:p w14:paraId="79379647"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648D1C26" w14:textId="77777777" w:rsidR="00084AB4" w:rsidRDefault="00084AB4" w:rsidP="00084AB4">
            <w:pPr>
              <w:jc w:val="both"/>
              <w:rPr>
                <w:rFonts w:ascii="Times New Roman" w:hAnsi="Times New Roman" w:cs="Times New Roman"/>
                <w:i/>
                <w:sz w:val="24"/>
                <w:szCs w:val="24"/>
              </w:rPr>
            </w:pPr>
          </w:p>
          <w:p w14:paraId="147DCF79" w14:textId="77777777"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14:paraId="398D1D7D" w14:textId="77777777" w:rsidR="00E42509" w:rsidRPr="00E42509" w:rsidRDefault="00E42509" w:rsidP="00E42509">
            <w:pPr>
              <w:ind w:firstLine="851"/>
              <w:jc w:val="both"/>
              <w:rPr>
                <w:rFonts w:ascii="Times New Roman" w:hAnsi="Times New Roman" w:cs="Times New Roman"/>
              </w:rPr>
            </w:pPr>
          </w:p>
        </w:tc>
      </w:tr>
      <w:tr w:rsidR="00732567" w:rsidRPr="00E42509" w14:paraId="66465027" w14:textId="77777777" w:rsidTr="0059586C">
        <w:tc>
          <w:tcPr>
            <w:tcW w:w="15472" w:type="dxa"/>
            <w:gridSpan w:val="2"/>
          </w:tcPr>
          <w:p w14:paraId="25E55A4E" w14:textId="77777777"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lastRenderedPageBreak/>
              <w:t>*</w:t>
            </w:r>
            <w:r w:rsidRPr="00E42509">
              <w:rPr>
                <w:rFonts w:ascii="Times New Roman" w:hAnsi="Times New Roman" w:cs="Times New Roman"/>
                <w:sz w:val="20"/>
                <w:szCs w:val="20"/>
              </w:rPr>
              <w:t>Примечания:</w:t>
            </w:r>
          </w:p>
          <w:p w14:paraId="6AC626E5" w14:textId="6417DC53" w:rsidR="00732567" w:rsidRPr="0096251A" w:rsidRDefault="00A401B2"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законом</w:t>
            </w:r>
            <w:r w:rsidR="00732567">
              <w:rPr>
                <w:rFonts w:ascii="Times New Roman" w:hAnsi="Times New Roman" w:cs="Times New Roman"/>
                <w:sz w:val="20"/>
                <w:szCs w:val="20"/>
              </w:rPr>
              <w:t xml:space="preserve"> от 03.11.2015 N 307-ФЗ </w:t>
            </w:r>
            <w:r w:rsidR="00732567"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штрафов как должностным лицам, так и к юридическим, вплоть до дисквалификации руководителей в следующих случаях: </w:t>
            </w:r>
          </w:p>
          <w:p w14:paraId="4ECF00BF"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14:paraId="765C8C68"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14:paraId="578356A2" w14:textId="77777777"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649F7192" w14:textId="77777777"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По составу административного правонарушения, предусмотренного ч.3. ст. 9.22 КоАП РФ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46576F75" w14:textId="77777777" w:rsidR="008A6A60" w:rsidRDefault="008A6A60" w:rsidP="00732567">
            <w:pPr>
              <w:ind w:left="742" w:firstLine="851"/>
              <w:rPr>
                <w:rFonts w:ascii="Times New Roman" w:hAnsi="Times New Roman" w:cs="Times New Roman"/>
                <w:sz w:val="20"/>
                <w:szCs w:val="20"/>
              </w:rPr>
            </w:pPr>
            <w:r>
              <w:rPr>
                <w:rFonts w:ascii="Times New Roman" w:hAnsi="Times New Roman" w:cs="Times New Roman"/>
                <w:sz w:val="20"/>
                <w:szCs w:val="20"/>
                <w:lang w:val="en-US"/>
              </w:rPr>
              <w:t>C</w:t>
            </w:r>
            <w:r w:rsidRPr="00B5160C">
              <w:rPr>
                <w:rFonts w:ascii="Times New Roman" w:hAnsi="Times New Roman" w:cs="Times New Roman"/>
                <w:sz w:val="20"/>
                <w:szCs w:val="20"/>
              </w:rPr>
              <w:t xml:space="preserve"> </w:t>
            </w:r>
            <w:r w:rsidRPr="0096251A">
              <w:rPr>
                <w:rFonts w:ascii="Times New Roman" w:hAnsi="Times New Roman" w:cs="Times New Roman"/>
                <w:sz w:val="20"/>
                <w:szCs w:val="20"/>
              </w:rPr>
              <w:t>2016</w:t>
            </w:r>
            <w:r w:rsidR="00732567" w:rsidRPr="0096251A">
              <w:rPr>
                <w:rFonts w:ascii="Times New Roman" w:hAnsi="Times New Roman" w:cs="Times New Roman"/>
                <w:sz w:val="20"/>
                <w:szCs w:val="20"/>
              </w:rPr>
              <w:t xml:space="preserve"> год</w:t>
            </w:r>
            <w:r w:rsidR="00B5160C">
              <w:rPr>
                <w:rFonts w:ascii="Times New Roman" w:hAnsi="Times New Roman" w:cs="Times New Roman"/>
                <w:sz w:val="20"/>
                <w:szCs w:val="20"/>
              </w:rPr>
              <w:t>а</w:t>
            </w:r>
            <w:r w:rsidR="00732567" w:rsidRPr="0096251A">
              <w:rPr>
                <w:rFonts w:ascii="Times New Roman" w:hAnsi="Times New Roman" w:cs="Times New Roman"/>
                <w:sz w:val="20"/>
                <w:szCs w:val="20"/>
              </w:rPr>
              <w:t xml:space="preserve"> сложилась положительная практика привлечения органами Ростехнадзора к административной ответственности руководителей предприятий по </w:t>
            </w:r>
          </w:p>
          <w:p w14:paraId="53D4DD62" w14:textId="7201CE98" w:rsidR="00732567" w:rsidRDefault="00732567" w:rsidP="00732567">
            <w:pPr>
              <w:ind w:left="742" w:firstLine="851"/>
              <w:rPr>
                <w:rFonts w:ascii="Times New Roman" w:hAnsi="Times New Roman" w:cs="Times New Roman"/>
                <w:sz w:val="20"/>
                <w:szCs w:val="20"/>
              </w:rPr>
            </w:pPr>
            <w:r w:rsidRPr="0096251A">
              <w:rPr>
                <w:rFonts w:ascii="Times New Roman" w:hAnsi="Times New Roman" w:cs="Times New Roman"/>
                <w:sz w:val="20"/>
                <w:szCs w:val="20"/>
              </w:rPr>
              <w:t xml:space="preserve">ч. 1 ст. 9.22 КоАП </w:t>
            </w:r>
            <w:r w:rsidR="009822D0" w:rsidRPr="0096251A">
              <w:rPr>
                <w:rFonts w:ascii="Times New Roman" w:hAnsi="Times New Roman" w:cs="Times New Roman"/>
                <w:sz w:val="20"/>
                <w:szCs w:val="20"/>
              </w:rPr>
              <w:t>РФ.</w:t>
            </w:r>
            <w:r w:rsidR="008A6A60">
              <w:rPr>
                <w:rFonts w:ascii="Times New Roman" w:hAnsi="Times New Roman" w:cs="Times New Roman"/>
                <w:sz w:val="20"/>
                <w:szCs w:val="20"/>
              </w:rPr>
              <w:t xml:space="preserve">  ч. 4 ст. 9.22 КоАП Р</w:t>
            </w:r>
            <w:r w:rsidR="00B5160C">
              <w:rPr>
                <w:rFonts w:ascii="Times New Roman" w:hAnsi="Times New Roman" w:cs="Times New Roman"/>
                <w:sz w:val="20"/>
                <w:szCs w:val="20"/>
              </w:rPr>
              <w:t>Ф</w:t>
            </w:r>
            <w:r w:rsidR="008A6A60">
              <w:rPr>
                <w:rFonts w:ascii="Times New Roman" w:hAnsi="Times New Roman" w:cs="Times New Roman"/>
                <w:sz w:val="20"/>
                <w:szCs w:val="20"/>
              </w:rPr>
              <w:t>.</w:t>
            </w:r>
          </w:p>
          <w:p w14:paraId="283DCF4C" w14:textId="77777777" w:rsidR="00732567" w:rsidRDefault="00732567" w:rsidP="00732567">
            <w:pPr>
              <w:ind w:left="742" w:firstLine="185"/>
              <w:jc w:val="both"/>
              <w:rPr>
                <w:rFonts w:ascii="Times New Roman" w:hAnsi="Times New Roman" w:cs="Times New Roman"/>
                <w:i/>
                <w:sz w:val="24"/>
                <w:szCs w:val="24"/>
              </w:rPr>
            </w:pPr>
          </w:p>
        </w:tc>
      </w:tr>
      <w:tr w:rsidR="00E42509" w:rsidRPr="00E42509" w14:paraId="3BE0F0E8" w14:textId="77777777" w:rsidTr="0059586C">
        <w:tc>
          <w:tcPr>
            <w:tcW w:w="849" w:type="dxa"/>
          </w:tcPr>
          <w:p w14:paraId="327DD531" w14:textId="77777777" w:rsidR="00E42509" w:rsidRPr="00BB1E00" w:rsidRDefault="00E42509" w:rsidP="000D0CC3">
            <w:pPr>
              <w:rPr>
                <w:rFonts w:ascii="Times New Roman" w:hAnsi="Times New Roman" w:cs="Times New Roman"/>
                <w:b/>
                <w:i/>
                <w:sz w:val="24"/>
                <w:szCs w:val="24"/>
              </w:rPr>
            </w:pPr>
          </w:p>
          <w:p w14:paraId="2068774B"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623" w:type="dxa"/>
          </w:tcPr>
          <w:p w14:paraId="62B53E74" w14:textId="77777777" w:rsidR="00E42509" w:rsidRDefault="00E42509" w:rsidP="00E42509">
            <w:pPr>
              <w:ind w:left="34" w:firstLine="893"/>
              <w:jc w:val="both"/>
              <w:rPr>
                <w:rFonts w:ascii="Times New Roman" w:hAnsi="Times New Roman" w:cs="Times New Roman"/>
                <w:i/>
                <w:sz w:val="24"/>
                <w:szCs w:val="24"/>
              </w:rPr>
            </w:pPr>
          </w:p>
          <w:p w14:paraId="5E29C98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14:paraId="0425DECC" w14:textId="77777777" w:rsidR="00E42509" w:rsidRPr="00E42509" w:rsidRDefault="00E42509" w:rsidP="00084AB4">
            <w:pPr>
              <w:ind w:left="34" w:firstLine="893"/>
              <w:jc w:val="both"/>
              <w:rPr>
                <w:rFonts w:ascii="Times New Roman" w:hAnsi="Times New Roman" w:cs="Times New Roman"/>
              </w:rPr>
            </w:pPr>
          </w:p>
        </w:tc>
      </w:tr>
      <w:tr w:rsidR="00E42509" w:rsidRPr="00E42509" w14:paraId="53E334DC" w14:textId="77777777" w:rsidTr="0059586C">
        <w:tc>
          <w:tcPr>
            <w:tcW w:w="849" w:type="dxa"/>
          </w:tcPr>
          <w:p w14:paraId="3F86C1FB" w14:textId="77777777" w:rsidR="00E42509" w:rsidRPr="00BB1E00" w:rsidRDefault="00E42509" w:rsidP="000D0CC3">
            <w:pPr>
              <w:rPr>
                <w:rFonts w:ascii="Times New Roman" w:hAnsi="Times New Roman" w:cs="Times New Roman"/>
                <w:b/>
                <w:i/>
                <w:sz w:val="24"/>
                <w:szCs w:val="24"/>
              </w:rPr>
            </w:pPr>
          </w:p>
          <w:p w14:paraId="2FCCA1E3"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623" w:type="dxa"/>
          </w:tcPr>
          <w:p w14:paraId="586B43ED" w14:textId="77777777" w:rsidR="00E42509" w:rsidRDefault="00E42509" w:rsidP="00E42509">
            <w:pPr>
              <w:ind w:left="927"/>
              <w:jc w:val="both"/>
              <w:rPr>
                <w:rFonts w:ascii="Times New Roman" w:hAnsi="Times New Roman" w:cs="Times New Roman"/>
                <w:i/>
                <w:sz w:val="24"/>
                <w:szCs w:val="24"/>
              </w:rPr>
            </w:pPr>
          </w:p>
          <w:p w14:paraId="2619B95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3E8C53B" w14:textId="77777777" w:rsidR="00E42509" w:rsidRPr="00E42509" w:rsidRDefault="00E42509" w:rsidP="00084AB4">
            <w:pPr>
              <w:ind w:left="34" w:firstLine="893"/>
              <w:jc w:val="both"/>
              <w:rPr>
                <w:rFonts w:ascii="Times New Roman" w:hAnsi="Times New Roman" w:cs="Times New Roman"/>
              </w:rPr>
            </w:pPr>
          </w:p>
        </w:tc>
      </w:tr>
      <w:tr w:rsidR="00E42509" w:rsidRPr="00E42509" w14:paraId="3A124DEA" w14:textId="77777777" w:rsidTr="0059586C">
        <w:tc>
          <w:tcPr>
            <w:tcW w:w="849" w:type="dxa"/>
          </w:tcPr>
          <w:p w14:paraId="4E6FC040" w14:textId="77777777" w:rsidR="00E42509" w:rsidRPr="00BB1E00" w:rsidRDefault="00E42509" w:rsidP="000D0CC3">
            <w:pPr>
              <w:rPr>
                <w:rFonts w:ascii="Times New Roman" w:hAnsi="Times New Roman" w:cs="Times New Roman"/>
                <w:b/>
                <w:i/>
                <w:sz w:val="24"/>
                <w:szCs w:val="24"/>
              </w:rPr>
            </w:pPr>
          </w:p>
          <w:p w14:paraId="302F3968"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14:paraId="1EBA22AD" w14:textId="77777777" w:rsidR="00E42509" w:rsidRPr="00BB1E00" w:rsidRDefault="00E42509" w:rsidP="000D0CC3">
            <w:pPr>
              <w:rPr>
                <w:rFonts w:ascii="Times New Roman" w:hAnsi="Times New Roman" w:cs="Times New Roman"/>
                <w:b/>
                <w:i/>
                <w:sz w:val="24"/>
                <w:szCs w:val="24"/>
              </w:rPr>
            </w:pPr>
          </w:p>
        </w:tc>
        <w:tc>
          <w:tcPr>
            <w:tcW w:w="14623" w:type="dxa"/>
          </w:tcPr>
          <w:p w14:paraId="65D0FCCB" w14:textId="77777777" w:rsidR="00E42509" w:rsidRDefault="00E42509" w:rsidP="00E42509">
            <w:pPr>
              <w:ind w:left="927"/>
              <w:rPr>
                <w:rFonts w:ascii="Times New Roman" w:hAnsi="Times New Roman" w:cs="Times New Roman"/>
                <w:i/>
                <w:sz w:val="24"/>
                <w:szCs w:val="24"/>
              </w:rPr>
            </w:pPr>
          </w:p>
          <w:p w14:paraId="1D7EEF8F" w14:textId="099B06E5" w:rsidR="00084AB4" w:rsidRDefault="00084AB4" w:rsidP="00321CC6">
            <w:pPr>
              <w:ind w:left="34" w:firstLine="893"/>
              <w:jc w:val="both"/>
              <w:rPr>
                <w:rFonts w:ascii="Times New Roman" w:hAnsi="Times New Roman" w:cs="Times New Roman"/>
                <w:i/>
                <w:sz w:val="24"/>
                <w:szCs w:val="24"/>
              </w:rPr>
            </w:pPr>
            <w:r w:rsidRPr="00CF08FC">
              <w:rPr>
                <w:rFonts w:ascii="Times New Roman" w:hAnsi="Times New Roman" w:cs="Times New Roman"/>
                <w:i/>
                <w:sz w:val="24"/>
                <w:szCs w:val="24"/>
              </w:rPr>
              <w:t xml:space="preserve">Выявление факта бездоговорного потребления электрической </w:t>
            </w:r>
            <w:r w:rsidR="00305411" w:rsidRPr="00CF08FC">
              <w:rPr>
                <w:rFonts w:ascii="Times New Roman" w:hAnsi="Times New Roman" w:cs="Times New Roman"/>
                <w:i/>
                <w:sz w:val="24"/>
                <w:szCs w:val="24"/>
              </w:rPr>
              <w:t>энергии, если</w:t>
            </w:r>
            <w:r w:rsidRPr="00CF08FC">
              <w:rPr>
                <w:rFonts w:ascii="Times New Roman" w:hAnsi="Times New Roman" w:cs="Times New Roman"/>
                <w:i/>
                <w:sz w:val="24"/>
                <w:szCs w:val="24"/>
              </w:rPr>
              <w:t xml:space="preserve"> сетевая организация не присутствовала при проведении указанным лицом проверки, в результате которой выявлено бездоговорное потребление;</w:t>
            </w:r>
          </w:p>
          <w:p w14:paraId="29B9056F" w14:textId="77777777" w:rsidR="00E42509" w:rsidRDefault="00E42509" w:rsidP="00084AB4">
            <w:pPr>
              <w:ind w:left="34" w:firstLine="893"/>
              <w:jc w:val="both"/>
              <w:rPr>
                <w:rFonts w:ascii="Times New Roman" w:hAnsi="Times New Roman" w:cs="Times New Roman"/>
                <w:i/>
                <w:sz w:val="24"/>
                <w:szCs w:val="24"/>
              </w:rPr>
            </w:pPr>
          </w:p>
        </w:tc>
      </w:tr>
      <w:tr w:rsidR="00E42509" w:rsidRPr="00E42509" w14:paraId="174242D7" w14:textId="77777777" w:rsidTr="0059586C">
        <w:tc>
          <w:tcPr>
            <w:tcW w:w="849" w:type="dxa"/>
          </w:tcPr>
          <w:p w14:paraId="6B43D4A2" w14:textId="77777777" w:rsidR="00321CC6" w:rsidRPr="00BB1E00" w:rsidRDefault="00321CC6" w:rsidP="000D0CC3">
            <w:pPr>
              <w:rPr>
                <w:rFonts w:ascii="Times New Roman" w:hAnsi="Times New Roman" w:cs="Times New Roman"/>
                <w:b/>
                <w:i/>
                <w:sz w:val="24"/>
                <w:szCs w:val="24"/>
              </w:rPr>
            </w:pPr>
          </w:p>
          <w:p w14:paraId="244147C2" w14:textId="77777777"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623" w:type="dxa"/>
          </w:tcPr>
          <w:p w14:paraId="776AAF85" w14:textId="77777777" w:rsidR="00321CC6" w:rsidRDefault="00321CC6" w:rsidP="00321CC6">
            <w:pPr>
              <w:ind w:left="34" w:firstLine="893"/>
              <w:jc w:val="both"/>
              <w:rPr>
                <w:rFonts w:ascii="Times New Roman" w:hAnsi="Times New Roman" w:cs="Times New Roman"/>
                <w:i/>
                <w:sz w:val="24"/>
                <w:szCs w:val="24"/>
              </w:rPr>
            </w:pPr>
          </w:p>
          <w:p w14:paraId="52DC7D8C" w14:textId="77777777"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14:paraId="6FC943FD" w14:textId="77777777" w:rsidR="00E42509" w:rsidRDefault="00E42509" w:rsidP="00084AB4">
            <w:pPr>
              <w:ind w:left="34" w:firstLine="893"/>
              <w:jc w:val="both"/>
              <w:rPr>
                <w:rFonts w:ascii="Times New Roman" w:hAnsi="Times New Roman" w:cs="Times New Roman"/>
                <w:i/>
                <w:sz w:val="24"/>
                <w:szCs w:val="24"/>
              </w:rPr>
            </w:pPr>
          </w:p>
        </w:tc>
      </w:tr>
      <w:tr w:rsidR="00321CC6" w:rsidRPr="00E42509" w14:paraId="55EDBD71" w14:textId="77777777" w:rsidTr="0059586C">
        <w:tc>
          <w:tcPr>
            <w:tcW w:w="849" w:type="dxa"/>
          </w:tcPr>
          <w:p w14:paraId="640AE461" w14:textId="77777777" w:rsidR="00321CC6" w:rsidRPr="007915AC" w:rsidRDefault="00321CC6" w:rsidP="000D0CC3">
            <w:pPr>
              <w:rPr>
                <w:rFonts w:ascii="Times New Roman" w:hAnsi="Times New Roman" w:cs="Times New Roman"/>
                <w:b/>
                <w:i/>
                <w:sz w:val="24"/>
                <w:szCs w:val="24"/>
              </w:rPr>
            </w:pPr>
          </w:p>
          <w:p w14:paraId="10E858E0"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623" w:type="dxa"/>
          </w:tcPr>
          <w:p w14:paraId="3CA6319D" w14:textId="77777777" w:rsidR="007915AC" w:rsidRPr="007915AC" w:rsidRDefault="007915AC" w:rsidP="00321CC6">
            <w:pPr>
              <w:ind w:firstLine="851"/>
              <w:rPr>
                <w:rFonts w:ascii="Times New Roman" w:hAnsi="Times New Roman" w:cs="Times New Roman"/>
                <w:b/>
                <w:i/>
                <w:sz w:val="24"/>
                <w:szCs w:val="24"/>
              </w:rPr>
            </w:pPr>
          </w:p>
          <w:p w14:paraId="4ECA1C44" w14:textId="77777777"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14:paraId="3AAB3A70" w14:textId="77777777" w:rsidR="00321CC6" w:rsidRPr="007915AC" w:rsidRDefault="00321CC6" w:rsidP="007915AC">
            <w:pPr>
              <w:ind w:firstLine="851"/>
              <w:rPr>
                <w:rFonts w:ascii="Times New Roman" w:hAnsi="Times New Roman" w:cs="Times New Roman"/>
                <w:b/>
                <w:i/>
                <w:sz w:val="24"/>
                <w:szCs w:val="24"/>
              </w:rPr>
            </w:pPr>
          </w:p>
        </w:tc>
      </w:tr>
      <w:tr w:rsidR="007915AC" w:rsidRPr="00E42509" w14:paraId="7C2B1ED2" w14:textId="77777777" w:rsidTr="0059586C">
        <w:tc>
          <w:tcPr>
            <w:tcW w:w="15472" w:type="dxa"/>
            <w:gridSpan w:val="2"/>
          </w:tcPr>
          <w:p w14:paraId="1C898154" w14:textId="77777777"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2332EDB" w14:textId="77777777"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6099825D" w14:textId="77777777" w:rsidR="007915AC" w:rsidRPr="00E42509" w:rsidRDefault="007915AC" w:rsidP="00321CC6">
            <w:pPr>
              <w:ind w:firstLine="851"/>
              <w:rPr>
                <w:rFonts w:ascii="Times New Roman" w:hAnsi="Times New Roman" w:cs="Times New Roman"/>
                <w:i/>
                <w:sz w:val="24"/>
                <w:szCs w:val="24"/>
              </w:rPr>
            </w:pPr>
          </w:p>
        </w:tc>
      </w:tr>
      <w:tr w:rsidR="00321CC6" w:rsidRPr="00E42509" w14:paraId="2E25B24F" w14:textId="77777777" w:rsidTr="0059586C">
        <w:tc>
          <w:tcPr>
            <w:tcW w:w="849" w:type="dxa"/>
          </w:tcPr>
          <w:p w14:paraId="1D4A53DB" w14:textId="77777777" w:rsidR="007915AC" w:rsidRPr="007915AC" w:rsidRDefault="007915AC" w:rsidP="000D0CC3">
            <w:pPr>
              <w:rPr>
                <w:rFonts w:ascii="Times New Roman" w:hAnsi="Times New Roman" w:cs="Times New Roman"/>
                <w:b/>
                <w:i/>
                <w:sz w:val="24"/>
                <w:szCs w:val="24"/>
              </w:rPr>
            </w:pPr>
          </w:p>
          <w:p w14:paraId="477FABE2"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623" w:type="dxa"/>
          </w:tcPr>
          <w:p w14:paraId="07F1E734" w14:textId="77777777" w:rsidR="007915AC" w:rsidRPr="007915AC" w:rsidRDefault="007915AC" w:rsidP="00321CC6">
            <w:pPr>
              <w:ind w:firstLine="851"/>
              <w:rPr>
                <w:rFonts w:ascii="Times New Roman" w:hAnsi="Times New Roman" w:cs="Times New Roman"/>
                <w:b/>
                <w:i/>
                <w:sz w:val="24"/>
                <w:szCs w:val="24"/>
              </w:rPr>
            </w:pPr>
          </w:p>
          <w:p w14:paraId="663F7128" w14:textId="77777777"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14:paraId="2AE4FF5F" w14:textId="77777777" w:rsidR="007915AC" w:rsidRPr="007915AC" w:rsidRDefault="007915AC" w:rsidP="00321CC6">
            <w:pPr>
              <w:ind w:firstLine="851"/>
              <w:rPr>
                <w:rFonts w:ascii="Times New Roman" w:hAnsi="Times New Roman" w:cs="Times New Roman"/>
                <w:b/>
                <w:i/>
                <w:sz w:val="24"/>
                <w:szCs w:val="24"/>
              </w:rPr>
            </w:pPr>
          </w:p>
        </w:tc>
      </w:tr>
      <w:tr w:rsidR="004D3A7C" w:rsidRPr="00E42509" w14:paraId="17D44D7C" w14:textId="77777777" w:rsidTr="0059586C">
        <w:tc>
          <w:tcPr>
            <w:tcW w:w="849" w:type="dxa"/>
          </w:tcPr>
          <w:p w14:paraId="77364F85" w14:textId="77777777" w:rsidR="00EB7F42" w:rsidRPr="00EB7F42" w:rsidRDefault="00EB7F42" w:rsidP="000D0CC3">
            <w:pPr>
              <w:rPr>
                <w:rFonts w:ascii="Times New Roman" w:hAnsi="Times New Roman" w:cs="Times New Roman"/>
                <w:b/>
                <w:i/>
                <w:sz w:val="28"/>
                <w:szCs w:val="28"/>
              </w:rPr>
            </w:pPr>
          </w:p>
          <w:p w14:paraId="7995A4D0" w14:textId="77777777"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623" w:type="dxa"/>
          </w:tcPr>
          <w:p w14:paraId="7CE0B75F" w14:textId="77777777" w:rsidR="00D32EFC" w:rsidRDefault="00D32EFC" w:rsidP="00D32EFC">
            <w:pPr>
              <w:ind w:firstLine="851"/>
              <w:rPr>
                <w:rFonts w:ascii="Times New Roman" w:hAnsi="Times New Roman" w:cs="Times New Roman"/>
                <w:b/>
                <w:i/>
                <w:sz w:val="28"/>
                <w:szCs w:val="28"/>
              </w:rPr>
            </w:pPr>
          </w:p>
          <w:p w14:paraId="53E7A26F" w14:textId="77777777"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14:paraId="784F5DF4" w14:textId="77777777" w:rsidR="00D32EFC" w:rsidRPr="00D32EFC" w:rsidRDefault="00D32EFC" w:rsidP="00D32EFC">
            <w:pPr>
              <w:ind w:firstLine="851"/>
              <w:rPr>
                <w:rFonts w:ascii="Times New Roman" w:hAnsi="Times New Roman" w:cs="Times New Roman"/>
                <w:b/>
                <w:i/>
                <w:sz w:val="28"/>
                <w:szCs w:val="28"/>
              </w:rPr>
            </w:pPr>
          </w:p>
        </w:tc>
      </w:tr>
      <w:tr w:rsidR="00D32EFC" w:rsidRPr="00E42509" w14:paraId="007A6490" w14:textId="77777777" w:rsidTr="0059586C">
        <w:tc>
          <w:tcPr>
            <w:tcW w:w="849" w:type="dxa"/>
          </w:tcPr>
          <w:p w14:paraId="46AD3AA1" w14:textId="77777777" w:rsidR="00EB7F42" w:rsidRDefault="00EB7F42" w:rsidP="00C434FD">
            <w:pPr>
              <w:rPr>
                <w:rFonts w:ascii="Times New Roman" w:hAnsi="Times New Roman" w:cs="Times New Roman"/>
                <w:b/>
                <w:i/>
                <w:sz w:val="24"/>
                <w:szCs w:val="24"/>
              </w:rPr>
            </w:pPr>
          </w:p>
          <w:p w14:paraId="7EAF0F3F"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623" w:type="dxa"/>
          </w:tcPr>
          <w:p w14:paraId="1CE8DF25" w14:textId="77777777" w:rsidR="00D32EFC" w:rsidRDefault="00D32EFC" w:rsidP="00C434FD">
            <w:pPr>
              <w:ind w:firstLine="851"/>
              <w:rPr>
                <w:rFonts w:ascii="Times New Roman" w:hAnsi="Times New Roman" w:cs="Times New Roman"/>
                <w:b/>
                <w:i/>
                <w:sz w:val="24"/>
                <w:szCs w:val="24"/>
              </w:rPr>
            </w:pPr>
          </w:p>
          <w:p w14:paraId="2CC560A4" w14:textId="77777777"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14:paraId="2B193105" w14:textId="77777777" w:rsidR="00D32EFC" w:rsidRPr="00120986" w:rsidRDefault="00D32EFC" w:rsidP="00C434FD">
            <w:pPr>
              <w:ind w:firstLine="851"/>
              <w:rPr>
                <w:rFonts w:ascii="Times New Roman" w:hAnsi="Times New Roman" w:cs="Times New Roman"/>
                <w:b/>
                <w:i/>
                <w:sz w:val="24"/>
                <w:szCs w:val="24"/>
              </w:rPr>
            </w:pPr>
          </w:p>
        </w:tc>
      </w:tr>
      <w:tr w:rsidR="00D32EFC" w:rsidRPr="00E42509" w14:paraId="696719D4" w14:textId="77777777" w:rsidTr="0059586C">
        <w:tc>
          <w:tcPr>
            <w:tcW w:w="849" w:type="dxa"/>
          </w:tcPr>
          <w:p w14:paraId="72709052" w14:textId="77777777" w:rsidR="00EB7F42" w:rsidRDefault="00EB7F42" w:rsidP="00C434FD">
            <w:pPr>
              <w:rPr>
                <w:rFonts w:ascii="Times New Roman" w:hAnsi="Times New Roman" w:cs="Times New Roman"/>
                <w:b/>
                <w:i/>
                <w:sz w:val="24"/>
                <w:szCs w:val="24"/>
              </w:rPr>
            </w:pPr>
          </w:p>
          <w:p w14:paraId="635D99D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623" w:type="dxa"/>
          </w:tcPr>
          <w:p w14:paraId="18E3C2D2" w14:textId="77777777" w:rsidR="00D32EFC" w:rsidRDefault="00D32EFC" w:rsidP="00C434FD">
            <w:pPr>
              <w:ind w:firstLine="885"/>
              <w:rPr>
                <w:rFonts w:ascii="Times New Roman" w:hAnsi="Times New Roman" w:cs="Times New Roman"/>
                <w:i/>
                <w:sz w:val="24"/>
                <w:szCs w:val="24"/>
              </w:rPr>
            </w:pPr>
          </w:p>
          <w:p w14:paraId="74B5B379"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14:paraId="79B32A35" w14:textId="77777777" w:rsidR="00D32EFC" w:rsidRDefault="00D32EFC" w:rsidP="00C434FD">
            <w:pPr>
              <w:ind w:firstLine="885"/>
              <w:rPr>
                <w:rFonts w:ascii="Times New Roman" w:hAnsi="Times New Roman" w:cs="Times New Roman"/>
                <w:sz w:val="20"/>
                <w:szCs w:val="20"/>
              </w:rPr>
            </w:pPr>
          </w:p>
        </w:tc>
      </w:tr>
      <w:tr w:rsidR="00D32EFC" w:rsidRPr="00E42509" w14:paraId="607BF11B" w14:textId="77777777" w:rsidTr="0059586C">
        <w:tc>
          <w:tcPr>
            <w:tcW w:w="15472" w:type="dxa"/>
            <w:gridSpan w:val="2"/>
          </w:tcPr>
          <w:p w14:paraId="3356CD7B"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2415BE01"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7126E96D"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lastRenderedPageBreak/>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w:t>
            </w:r>
            <w:r w:rsidRPr="00D82F18">
              <w:rPr>
                <w:rFonts w:ascii="Times New Roman" w:hAnsi="Times New Roman" w:cs="Times New Roman"/>
                <w:sz w:val="20"/>
                <w:szCs w:val="20"/>
              </w:rPr>
              <w:t>услуги в течение 20 дней со дня доставки</w:t>
            </w:r>
            <w:r w:rsidRPr="00046DFF">
              <w:rPr>
                <w:rFonts w:ascii="Times New Roman" w:hAnsi="Times New Roman" w:cs="Times New Roman"/>
                <w:sz w:val="20"/>
                <w:szCs w:val="20"/>
              </w:rPr>
              <w:t xml:space="preserve">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14:paraId="7CD5FC38"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3839F9D7"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w:t>
            </w:r>
            <w:r w:rsidRPr="00D82F18">
              <w:rPr>
                <w:rFonts w:ascii="Times New Roman" w:hAnsi="Times New Roman" w:cs="Times New Roman"/>
                <w:sz w:val="20"/>
                <w:szCs w:val="20"/>
              </w:rPr>
              <w:t>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w:t>
            </w:r>
            <w:r w:rsidRPr="00046DFF">
              <w:rPr>
                <w:rFonts w:ascii="Times New Roman" w:hAnsi="Times New Roman" w:cs="Times New Roman"/>
                <w:sz w:val="20"/>
                <w:szCs w:val="20"/>
              </w:rPr>
              <w:t>, а в многоквартирных домах также за исклю</w:t>
            </w:r>
            <w:r>
              <w:rPr>
                <w:rFonts w:ascii="Times New Roman" w:hAnsi="Times New Roman" w:cs="Times New Roman"/>
                <w:sz w:val="20"/>
                <w:szCs w:val="20"/>
              </w:rPr>
              <w:t>чением холодного водоснабжения.</w:t>
            </w:r>
          </w:p>
          <w:p w14:paraId="23326C92" w14:textId="77777777" w:rsidR="00D32EFC" w:rsidRDefault="00D32EFC" w:rsidP="00321CC6">
            <w:pPr>
              <w:ind w:firstLine="851"/>
              <w:rPr>
                <w:rFonts w:ascii="Times New Roman" w:hAnsi="Times New Roman" w:cs="Times New Roman"/>
                <w:b/>
                <w:i/>
                <w:sz w:val="24"/>
                <w:szCs w:val="24"/>
              </w:rPr>
            </w:pPr>
          </w:p>
        </w:tc>
      </w:tr>
      <w:tr w:rsidR="00D32EFC" w:rsidRPr="00E42509" w14:paraId="5A2C2853" w14:textId="77777777" w:rsidTr="0059586C">
        <w:tc>
          <w:tcPr>
            <w:tcW w:w="849" w:type="dxa"/>
          </w:tcPr>
          <w:p w14:paraId="0DDD915F" w14:textId="77777777" w:rsidR="00EB7F42" w:rsidRDefault="00EB7F42" w:rsidP="00C434FD">
            <w:pPr>
              <w:rPr>
                <w:rFonts w:ascii="Times New Roman" w:hAnsi="Times New Roman" w:cs="Times New Roman"/>
                <w:b/>
                <w:i/>
                <w:sz w:val="24"/>
                <w:szCs w:val="24"/>
              </w:rPr>
            </w:pPr>
          </w:p>
          <w:p w14:paraId="081EA6F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623" w:type="dxa"/>
          </w:tcPr>
          <w:p w14:paraId="1AF7B662" w14:textId="77777777" w:rsidR="00D32EFC" w:rsidRDefault="00D32EFC" w:rsidP="00C434FD">
            <w:pPr>
              <w:ind w:firstLine="885"/>
              <w:rPr>
                <w:rFonts w:ascii="Times New Roman" w:hAnsi="Times New Roman" w:cs="Times New Roman"/>
                <w:i/>
                <w:sz w:val="24"/>
                <w:szCs w:val="24"/>
              </w:rPr>
            </w:pPr>
          </w:p>
          <w:p w14:paraId="2C1C9BFA"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60989F82" w14:textId="77777777" w:rsidR="00D32EFC" w:rsidRPr="005F3C68" w:rsidRDefault="00D32EFC" w:rsidP="00C434FD">
            <w:pPr>
              <w:ind w:firstLine="885"/>
              <w:rPr>
                <w:rFonts w:ascii="Times New Roman" w:hAnsi="Times New Roman" w:cs="Times New Roman"/>
                <w:i/>
                <w:sz w:val="24"/>
                <w:szCs w:val="24"/>
              </w:rPr>
            </w:pPr>
          </w:p>
        </w:tc>
      </w:tr>
      <w:tr w:rsidR="00D32EFC" w:rsidRPr="00E42509" w14:paraId="3B9962F2" w14:textId="77777777" w:rsidTr="0059586C">
        <w:tc>
          <w:tcPr>
            <w:tcW w:w="849" w:type="dxa"/>
          </w:tcPr>
          <w:p w14:paraId="6B13D9C8" w14:textId="77777777" w:rsidR="00EB7F42" w:rsidRDefault="00EB7F42" w:rsidP="00C434FD">
            <w:pPr>
              <w:rPr>
                <w:rFonts w:ascii="Times New Roman" w:hAnsi="Times New Roman" w:cs="Times New Roman"/>
                <w:b/>
                <w:i/>
                <w:sz w:val="24"/>
                <w:szCs w:val="24"/>
              </w:rPr>
            </w:pPr>
          </w:p>
          <w:p w14:paraId="7396C17E"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623" w:type="dxa"/>
          </w:tcPr>
          <w:p w14:paraId="7989F814" w14:textId="77777777" w:rsidR="00D32EFC" w:rsidRDefault="00D32EFC" w:rsidP="00C434FD">
            <w:pPr>
              <w:ind w:firstLine="851"/>
              <w:rPr>
                <w:rFonts w:ascii="Times New Roman" w:hAnsi="Times New Roman" w:cs="Times New Roman"/>
                <w:b/>
                <w:i/>
                <w:sz w:val="24"/>
                <w:szCs w:val="24"/>
              </w:rPr>
            </w:pPr>
          </w:p>
          <w:p w14:paraId="3CFF1A77" w14:textId="6E183A5E" w:rsidR="00B05798" w:rsidRPr="00B05798" w:rsidRDefault="00B05798" w:rsidP="00B05798">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w:t>
            </w:r>
            <w:r w:rsidR="00305411" w:rsidRPr="00B05798">
              <w:rPr>
                <w:rFonts w:ascii="Times New Roman" w:hAnsi="Times New Roman" w:cs="Times New Roman"/>
                <w:sz w:val="20"/>
                <w:szCs w:val="20"/>
              </w:rPr>
              <w:t>115 Правил</w:t>
            </w:r>
            <w:r w:rsidRPr="00B05798">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14:paraId="23FCFD98" w14:textId="1E47A2BB" w:rsidR="00D32EFC" w:rsidRPr="007915AC" w:rsidRDefault="00D32EFC" w:rsidP="0009006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tc>
      </w:tr>
      <w:tr w:rsidR="00D32EFC" w:rsidRPr="00E42509" w14:paraId="3CA2E77B" w14:textId="77777777" w:rsidTr="0059586C">
        <w:tc>
          <w:tcPr>
            <w:tcW w:w="15472" w:type="dxa"/>
            <w:gridSpan w:val="2"/>
          </w:tcPr>
          <w:p w14:paraId="0675B6A2"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CEC1AB9" w14:textId="77777777"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38CA1C0D" w14:textId="77777777" w:rsidR="00D32EFC" w:rsidRPr="00D32EFC" w:rsidRDefault="00D32EFC" w:rsidP="00D32EFC">
            <w:pPr>
              <w:ind w:left="742"/>
              <w:rPr>
                <w:rFonts w:ascii="Times New Roman" w:hAnsi="Times New Roman" w:cs="Times New Roman"/>
                <w:sz w:val="20"/>
                <w:szCs w:val="20"/>
              </w:rPr>
            </w:pPr>
          </w:p>
        </w:tc>
      </w:tr>
      <w:tr w:rsidR="00D32EFC" w:rsidRPr="00E42509" w14:paraId="46072B18" w14:textId="77777777" w:rsidTr="0059586C">
        <w:tc>
          <w:tcPr>
            <w:tcW w:w="849" w:type="dxa"/>
          </w:tcPr>
          <w:p w14:paraId="50971B78" w14:textId="77777777" w:rsidR="00EB7F42" w:rsidRDefault="00EB7F42" w:rsidP="00C434FD">
            <w:pPr>
              <w:rPr>
                <w:rFonts w:ascii="Times New Roman" w:hAnsi="Times New Roman" w:cs="Times New Roman"/>
                <w:b/>
                <w:i/>
                <w:sz w:val="24"/>
                <w:szCs w:val="24"/>
              </w:rPr>
            </w:pPr>
          </w:p>
          <w:p w14:paraId="5005B6DD"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623" w:type="dxa"/>
          </w:tcPr>
          <w:p w14:paraId="06452830" w14:textId="77777777" w:rsidR="00D32EFC" w:rsidRDefault="00D32EFC" w:rsidP="00C434FD">
            <w:pPr>
              <w:ind w:firstLine="885"/>
              <w:rPr>
                <w:rFonts w:ascii="Times New Roman" w:hAnsi="Times New Roman" w:cs="Times New Roman"/>
                <w:i/>
                <w:sz w:val="24"/>
                <w:szCs w:val="24"/>
              </w:rPr>
            </w:pPr>
          </w:p>
          <w:p w14:paraId="35923BA6" w14:textId="3D3A9C54"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tc>
      </w:tr>
      <w:tr w:rsidR="00D32EFC" w:rsidRPr="00E42509" w14:paraId="3048A0E0" w14:textId="77777777" w:rsidTr="0059586C">
        <w:tc>
          <w:tcPr>
            <w:tcW w:w="849" w:type="dxa"/>
          </w:tcPr>
          <w:p w14:paraId="1C0CFEC1" w14:textId="77777777" w:rsidR="00EB7F42" w:rsidRDefault="00EB7F42" w:rsidP="00C434FD">
            <w:pPr>
              <w:rPr>
                <w:rFonts w:ascii="Times New Roman" w:hAnsi="Times New Roman" w:cs="Times New Roman"/>
                <w:b/>
                <w:i/>
                <w:sz w:val="24"/>
                <w:szCs w:val="24"/>
              </w:rPr>
            </w:pPr>
          </w:p>
          <w:p w14:paraId="3995ED1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623" w:type="dxa"/>
          </w:tcPr>
          <w:p w14:paraId="47B51698" w14:textId="77777777" w:rsidR="00D32EFC" w:rsidRDefault="00D32EFC" w:rsidP="00C434FD">
            <w:pPr>
              <w:ind w:firstLine="885"/>
              <w:rPr>
                <w:rFonts w:ascii="Times New Roman" w:hAnsi="Times New Roman" w:cs="Times New Roman"/>
                <w:i/>
                <w:sz w:val="24"/>
                <w:szCs w:val="24"/>
              </w:rPr>
            </w:pPr>
          </w:p>
          <w:p w14:paraId="2ABD03D4" w14:textId="0C8C056E"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tc>
      </w:tr>
      <w:tr w:rsidR="00D32EFC" w:rsidRPr="00E42509" w14:paraId="5A0FDF96" w14:textId="77777777" w:rsidTr="0059586C">
        <w:tc>
          <w:tcPr>
            <w:tcW w:w="849" w:type="dxa"/>
          </w:tcPr>
          <w:p w14:paraId="6D508870" w14:textId="77777777" w:rsidR="00EB7F42" w:rsidRDefault="00EB7F42" w:rsidP="00C434FD">
            <w:pPr>
              <w:rPr>
                <w:rFonts w:ascii="Times New Roman" w:hAnsi="Times New Roman" w:cs="Times New Roman"/>
                <w:b/>
                <w:i/>
                <w:sz w:val="24"/>
                <w:szCs w:val="24"/>
              </w:rPr>
            </w:pPr>
          </w:p>
          <w:p w14:paraId="458F3370"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623" w:type="dxa"/>
          </w:tcPr>
          <w:p w14:paraId="21B5282E" w14:textId="77777777" w:rsidR="00D32EFC" w:rsidRDefault="00D32EFC" w:rsidP="00C434FD">
            <w:pPr>
              <w:ind w:firstLine="885"/>
              <w:rPr>
                <w:rFonts w:ascii="Times New Roman" w:hAnsi="Times New Roman" w:cs="Times New Roman"/>
                <w:i/>
                <w:sz w:val="24"/>
                <w:szCs w:val="24"/>
              </w:rPr>
            </w:pPr>
          </w:p>
          <w:p w14:paraId="6A8060D6" w14:textId="72B9084D" w:rsidR="00D32EFC" w:rsidRPr="00295DAD" w:rsidRDefault="00D32EFC" w:rsidP="0009006D">
            <w:pPr>
              <w:ind w:firstLine="885"/>
              <w:rPr>
                <w:rFonts w:ascii="Times New Roman" w:hAnsi="Times New Roman" w:cs="Times New Roman"/>
                <w:i/>
                <w:sz w:val="24"/>
                <w:szCs w:val="24"/>
              </w:rPr>
            </w:pPr>
            <w:r>
              <w:rPr>
                <w:rFonts w:ascii="Times New Roman" w:hAnsi="Times New Roman" w:cs="Times New Roman"/>
                <w:i/>
                <w:sz w:val="24"/>
                <w:szCs w:val="24"/>
              </w:rPr>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D32EFC" w:rsidRPr="00E42509" w14:paraId="2BD4630A" w14:textId="77777777" w:rsidTr="0059586C">
        <w:tc>
          <w:tcPr>
            <w:tcW w:w="849" w:type="dxa"/>
          </w:tcPr>
          <w:p w14:paraId="2E016246" w14:textId="77777777" w:rsidR="00EB7F42" w:rsidRDefault="00EB7F42" w:rsidP="00C434FD">
            <w:pPr>
              <w:rPr>
                <w:rFonts w:ascii="Times New Roman" w:hAnsi="Times New Roman" w:cs="Times New Roman"/>
                <w:b/>
                <w:i/>
                <w:sz w:val="24"/>
                <w:szCs w:val="24"/>
              </w:rPr>
            </w:pPr>
          </w:p>
          <w:p w14:paraId="0623D6AC"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lastRenderedPageBreak/>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623" w:type="dxa"/>
          </w:tcPr>
          <w:p w14:paraId="27EF43A7" w14:textId="77777777" w:rsidR="00D32EFC" w:rsidRDefault="00D32EFC" w:rsidP="00C434FD">
            <w:pPr>
              <w:ind w:firstLine="885"/>
              <w:rPr>
                <w:rFonts w:ascii="Times New Roman" w:hAnsi="Times New Roman" w:cs="Times New Roman"/>
                <w:i/>
                <w:sz w:val="24"/>
                <w:szCs w:val="24"/>
              </w:rPr>
            </w:pPr>
          </w:p>
          <w:p w14:paraId="210315DE"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lastRenderedPageBreak/>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E6AA1F8" w14:textId="77777777" w:rsidR="00EB7F42" w:rsidRPr="00295DAD" w:rsidRDefault="00EB7F42" w:rsidP="00C434FD">
            <w:pPr>
              <w:ind w:firstLine="885"/>
              <w:rPr>
                <w:rFonts w:ascii="Times New Roman" w:hAnsi="Times New Roman" w:cs="Times New Roman"/>
                <w:i/>
                <w:sz w:val="24"/>
                <w:szCs w:val="24"/>
              </w:rPr>
            </w:pPr>
          </w:p>
        </w:tc>
      </w:tr>
      <w:tr w:rsidR="00D32EFC" w:rsidRPr="00E42509" w14:paraId="372951F5" w14:textId="77777777" w:rsidTr="0059586C">
        <w:tc>
          <w:tcPr>
            <w:tcW w:w="849" w:type="dxa"/>
          </w:tcPr>
          <w:p w14:paraId="0DE8361A" w14:textId="77777777" w:rsidR="00EB7F42" w:rsidRDefault="00EB7F42" w:rsidP="00C434FD">
            <w:pPr>
              <w:rPr>
                <w:rFonts w:ascii="Times New Roman" w:hAnsi="Times New Roman" w:cs="Times New Roman"/>
                <w:b/>
                <w:i/>
                <w:sz w:val="24"/>
                <w:szCs w:val="24"/>
              </w:rPr>
            </w:pPr>
          </w:p>
          <w:p w14:paraId="2070312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623" w:type="dxa"/>
          </w:tcPr>
          <w:p w14:paraId="0B1A775E" w14:textId="77777777" w:rsidR="00D32EFC" w:rsidRDefault="00D32EFC" w:rsidP="00C434FD">
            <w:pPr>
              <w:rPr>
                <w:rFonts w:ascii="Times New Roman" w:hAnsi="Times New Roman" w:cs="Times New Roman"/>
                <w:i/>
                <w:sz w:val="24"/>
                <w:szCs w:val="24"/>
              </w:rPr>
            </w:pPr>
          </w:p>
          <w:p w14:paraId="11620E98"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79D68E98" w14:textId="77777777" w:rsidR="00D32EFC" w:rsidRPr="00295DAD" w:rsidRDefault="00D32EFC" w:rsidP="00C434FD">
            <w:pPr>
              <w:ind w:firstLine="885"/>
              <w:rPr>
                <w:rFonts w:ascii="Times New Roman" w:hAnsi="Times New Roman" w:cs="Times New Roman"/>
                <w:i/>
                <w:sz w:val="24"/>
                <w:szCs w:val="24"/>
              </w:rPr>
            </w:pPr>
          </w:p>
        </w:tc>
      </w:tr>
    </w:tbl>
    <w:p w14:paraId="4739FDD8" w14:textId="77777777" w:rsidR="0022525D" w:rsidRPr="00E42509" w:rsidRDefault="0022525D" w:rsidP="00BB1E00">
      <w:pPr>
        <w:rPr>
          <w:rFonts w:ascii="Times New Roman" w:hAnsi="Times New Roman" w:cs="Times New Roman"/>
          <w:i/>
          <w:sz w:val="24"/>
          <w:szCs w:val="24"/>
        </w:rPr>
      </w:pPr>
    </w:p>
    <w:tbl>
      <w:tblPr>
        <w:tblW w:w="15447" w:type="dxa"/>
        <w:tblInd w:w="10" w:type="dxa"/>
        <w:tblCellMar>
          <w:left w:w="0" w:type="dxa"/>
          <w:right w:w="0" w:type="dxa"/>
        </w:tblCellMar>
        <w:tblLook w:val="04A0" w:firstRow="1" w:lastRow="0" w:firstColumn="1" w:lastColumn="0" w:noHBand="0" w:noVBand="1"/>
      </w:tblPr>
      <w:tblGrid>
        <w:gridCol w:w="3682"/>
        <w:gridCol w:w="11765"/>
      </w:tblGrid>
      <w:tr w:rsidR="004922AE" w:rsidRPr="009275D5" w14:paraId="1D90BF5B"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2EED5378" w14:textId="32918FF7" w:rsidR="004922AE" w:rsidRPr="009275D5" w:rsidRDefault="004922AE" w:rsidP="0022525D">
            <w:pPr>
              <w:shd w:val="clear" w:color="auto" w:fill="FFFFFF"/>
              <w:spacing w:after="0" w:line="240" w:lineRule="auto"/>
              <w:rPr>
                <w:rFonts w:ascii="Times New Roman" w:eastAsia="Calibri" w:hAnsi="Times New Roman" w:cs="Times New Roman"/>
                <w:spacing w:val="-4"/>
                <w:sz w:val="24"/>
                <w:szCs w:val="24"/>
              </w:rPr>
            </w:pPr>
            <w:r w:rsidRPr="0009006D">
              <w:rPr>
                <w:rFonts w:ascii="Times New Roman" w:eastAsia="Calibri" w:hAnsi="Times New Roman" w:cs="Times New Roman"/>
                <w:color w:val="000000"/>
                <w:spacing w:val="-4"/>
                <w:sz w:val="24"/>
                <w:szCs w:val="24"/>
              </w:rPr>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154CB8BF"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КоАП РФ ст. 9.22</w:t>
            </w:r>
          </w:p>
          <w:p w14:paraId="3B582BD6"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40969047"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(введена Федеральным законом от 03.11.2015 N 307-ФЗ)</w:t>
            </w:r>
          </w:p>
          <w:p w14:paraId="6B29BDF8"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p>
          <w:p w14:paraId="3B69CC8E"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64D927FE"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9E03541"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w:t>
            </w:r>
            <w:r w:rsidRPr="0009006D">
              <w:rPr>
                <w:rFonts w:ascii="Times New Roman" w:eastAsia="Calibri" w:hAnsi="Times New Roman" w:cs="Times New Roman"/>
                <w:color w:val="000000"/>
                <w:spacing w:val="-4"/>
                <w:sz w:val="24"/>
                <w:szCs w:val="24"/>
              </w:rPr>
              <w:lastRenderedPageBreak/>
              <w:t>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2967F3BA"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3FDFCD1"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11D89407"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3CB38990" w14:textId="77777777"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77DABCFA" w14:textId="4EB13BEB" w:rsidR="004922AE" w:rsidRPr="009275D5"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tc>
      </w:tr>
      <w:tr w:rsidR="004922AE" w:rsidRPr="009275D5" w14:paraId="0A272051" w14:textId="77777777" w:rsidTr="005F2E34">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tcPr>
          <w:p w14:paraId="707E95AE" w14:textId="38EEAF9A" w:rsidR="004922AE" w:rsidRPr="009275D5" w:rsidRDefault="004922AE" w:rsidP="0022525D">
            <w:pPr>
              <w:shd w:val="clear" w:color="auto" w:fill="FFFFFF"/>
              <w:spacing w:after="0" w:line="240" w:lineRule="auto"/>
              <w:rPr>
                <w:rFonts w:ascii="Times New Roman" w:eastAsia="Calibri" w:hAnsi="Times New Roman" w:cs="Times New Roman"/>
                <w:spacing w:val="-4"/>
                <w:sz w:val="24"/>
                <w:szCs w:val="24"/>
              </w:rPr>
            </w:pPr>
          </w:p>
        </w:tc>
        <w:tc>
          <w:tcPr>
            <w:tcW w:w="11765" w:type="dxa"/>
            <w:tcBorders>
              <w:top w:val="nil"/>
              <w:left w:val="nil"/>
              <w:bottom w:val="single" w:sz="8" w:space="0" w:color="auto"/>
              <w:right w:val="single" w:sz="8" w:space="0" w:color="auto"/>
            </w:tcBorders>
          </w:tcPr>
          <w:p w14:paraId="2E54E6CD" w14:textId="77777777" w:rsidR="004922AE" w:rsidRPr="009275D5"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bookmarkStart w:id="0" w:name="Par0"/>
            <w:bookmarkEnd w:id="0"/>
          </w:p>
        </w:tc>
      </w:tr>
      <w:tr w:rsidR="004922AE" w:rsidRPr="009275D5" w14:paraId="204ED640" w14:textId="77777777" w:rsidTr="005F2E34">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tcPr>
          <w:p w14:paraId="5D17FBAF" w14:textId="44575ADA" w:rsidR="004922AE" w:rsidRPr="0009006D" w:rsidRDefault="004922AE" w:rsidP="0022525D">
            <w:pPr>
              <w:shd w:val="clear" w:color="auto" w:fill="FFFFFF"/>
              <w:spacing w:after="0" w:line="240" w:lineRule="auto"/>
              <w:rPr>
                <w:rFonts w:ascii="Times New Roman" w:eastAsia="Calibri" w:hAnsi="Times New Roman" w:cs="Times New Roman"/>
                <w:spacing w:val="-4"/>
                <w:sz w:val="24"/>
                <w:szCs w:val="24"/>
              </w:rPr>
            </w:pPr>
          </w:p>
        </w:tc>
        <w:tc>
          <w:tcPr>
            <w:tcW w:w="11765" w:type="dxa"/>
            <w:tcBorders>
              <w:top w:val="nil"/>
              <w:left w:val="nil"/>
              <w:bottom w:val="single" w:sz="8" w:space="0" w:color="auto"/>
              <w:right w:val="single" w:sz="8" w:space="0" w:color="auto"/>
            </w:tcBorders>
          </w:tcPr>
          <w:p w14:paraId="5766DD91" w14:textId="37D3685C" w:rsidR="004922AE" w:rsidRPr="0009006D" w:rsidRDefault="004922AE" w:rsidP="0022525D">
            <w:pPr>
              <w:shd w:val="clear" w:color="auto" w:fill="FFFFFF"/>
              <w:spacing w:after="0" w:line="240" w:lineRule="auto"/>
              <w:rPr>
                <w:rFonts w:ascii="Times New Roman" w:eastAsia="Calibri" w:hAnsi="Times New Roman" w:cs="Times New Roman"/>
                <w:color w:val="000000"/>
                <w:spacing w:val="-4"/>
                <w:sz w:val="24"/>
                <w:szCs w:val="24"/>
              </w:rPr>
            </w:pPr>
          </w:p>
        </w:tc>
      </w:tr>
    </w:tbl>
    <w:p w14:paraId="0B7E0F2C" w14:textId="77777777" w:rsidR="000D0CC3" w:rsidRPr="00E42509" w:rsidRDefault="000D0CC3" w:rsidP="00BB1E00">
      <w:pPr>
        <w:rPr>
          <w:rFonts w:ascii="Times New Roman" w:hAnsi="Times New Roman" w:cs="Times New Roman"/>
          <w:i/>
          <w:sz w:val="24"/>
          <w:szCs w:val="24"/>
        </w:rPr>
      </w:pPr>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15:restartNumberingAfterBreak="0">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F"/>
    <w:rsid w:val="000010A1"/>
    <w:rsid w:val="00046DFF"/>
    <w:rsid w:val="000610DC"/>
    <w:rsid w:val="00084AB4"/>
    <w:rsid w:val="0009006D"/>
    <w:rsid w:val="000A0655"/>
    <w:rsid w:val="000B1F7F"/>
    <w:rsid w:val="000D0CC3"/>
    <w:rsid w:val="0010321E"/>
    <w:rsid w:val="00120986"/>
    <w:rsid w:val="0014400B"/>
    <w:rsid w:val="0019786D"/>
    <w:rsid w:val="0022525D"/>
    <w:rsid w:val="00250FCD"/>
    <w:rsid w:val="002607A8"/>
    <w:rsid w:val="00295DAD"/>
    <w:rsid w:val="003005F6"/>
    <w:rsid w:val="00305411"/>
    <w:rsid w:val="00321CC6"/>
    <w:rsid w:val="003848ED"/>
    <w:rsid w:val="003B0998"/>
    <w:rsid w:val="003F5E94"/>
    <w:rsid w:val="0042342F"/>
    <w:rsid w:val="00423B1E"/>
    <w:rsid w:val="004323B2"/>
    <w:rsid w:val="00445818"/>
    <w:rsid w:val="004922AE"/>
    <w:rsid w:val="004C349B"/>
    <w:rsid w:val="004D3A7C"/>
    <w:rsid w:val="00535D4B"/>
    <w:rsid w:val="0054360D"/>
    <w:rsid w:val="0059586C"/>
    <w:rsid w:val="005D2827"/>
    <w:rsid w:val="005F3C68"/>
    <w:rsid w:val="006322E0"/>
    <w:rsid w:val="006972E7"/>
    <w:rsid w:val="00732567"/>
    <w:rsid w:val="00777EE4"/>
    <w:rsid w:val="007915AC"/>
    <w:rsid w:val="00871763"/>
    <w:rsid w:val="00875DAD"/>
    <w:rsid w:val="008A6A60"/>
    <w:rsid w:val="008E4406"/>
    <w:rsid w:val="008E70C6"/>
    <w:rsid w:val="009275D5"/>
    <w:rsid w:val="009373CE"/>
    <w:rsid w:val="0096251A"/>
    <w:rsid w:val="009822D0"/>
    <w:rsid w:val="009C70CF"/>
    <w:rsid w:val="00A401B2"/>
    <w:rsid w:val="00B05798"/>
    <w:rsid w:val="00B5160C"/>
    <w:rsid w:val="00B56D56"/>
    <w:rsid w:val="00B60A0A"/>
    <w:rsid w:val="00BA329B"/>
    <w:rsid w:val="00BB1E00"/>
    <w:rsid w:val="00BB63C7"/>
    <w:rsid w:val="00BF2F33"/>
    <w:rsid w:val="00C711EA"/>
    <w:rsid w:val="00CF08FC"/>
    <w:rsid w:val="00D32EFC"/>
    <w:rsid w:val="00D82F18"/>
    <w:rsid w:val="00E17191"/>
    <w:rsid w:val="00E42509"/>
    <w:rsid w:val="00EB7F42"/>
    <w:rsid w:val="00ED0DA9"/>
    <w:rsid w:val="00F732ED"/>
    <w:rsid w:val="00F85EAD"/>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4B83"/>
  <w15:docId w15:val="{156875B5-6177-441A-8A15-E747789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D2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94740">
      <w:bodyDiv w:val="1"/>
      <w:marLeft w:val="0"/>
      <w:marRight w:val="0"/>
      <w:marTop w:val="0"/>
      <w:marBottom w:val="0"/>
      <w:divBdr>
        <w:top w:val="none" w:sz="0" w:space="0" w:color="auto"/>
        <w:left w:val="none" w:sz="0" w:space="0" w:color="auto"/>
        <w:bottom w:val="none" w:sz="0" w:space="0" w:color="auto"/>
        <w:right w:val="none" w:sz="0" w:space="0" w:color="auto"/>
      </w:divBdr>
    </w:div>
    <w:div w:id="71513560">
      <w:bodyDiv w:val="1"/>
      <w:marLeft w:val="0"/>
      <w:marRight w:val="0"/>
      <w:marTop w:val="0"/>
      <w:marBottom w:val="0"/>
      <w:divBdr>
        <w:top w:val="none" w:sz="0" w:space="0" w:color="auto"/>
        <w:left w:val="none" w:sz="0" w:space="0" w:color="auto"/>
        <w:bottom w:val="none" w:sz="0" w:space="0" w:color="auto"/>
        <w:right w:val="none" w:sz="0" w:space="0" w:color="auto"/>
      </w:divBdr>
    </w:div>
    <w:div w:id="1652833318">
      <w:bodyDiv w:val="1"/>
      <w:marLeft w:val="0"/>
      <w:marRight w:val="0"/>
      <w:marTop w:val="0"/>
      <w:marBottom w:val="0"/>
      <w:divBdr>
        <w:top w:val="none" w:sz="0" w:space="0" w:color="auto"/>
        <w:left w:val="none" w:sz="0" w:space="0" w:color="auto"/>
        <w:bottom w:val="none" w:sz="0" w:space="0" w:color="auto"/>
        <w:right w:val="none" w:sz="0" w:space="0" w:color="auto"/>
      </w:divBdr>
    </w:div>
    <w:div w:id="1789810394">
      <w:bodyDiv w:val="1"/>
      <w:marLeft w:val="0"/>
      <w:marRight w:val="0"/>
      <w:marTop w:val="0"/>
      <w:marBottom w:val="0"/>
      <w:divBdr>
        <w:top w:val="none" w:sz="0" w:space="0" w:color="auto"/>
        <w:left w:val="none" w:sz="0" w:space="0" w:color="auto"/>
        <w:bottom w:val="none" w:sz="0" w:space="0" w:color="auto"/>
        <w:right w:val="none" w:sz="0" w:space="0" w:color="auto"/>
      </w:divBdr>
    </w:div>
    <w:div w:id="1854882346">
      <w:bodyDiv w:val="1"/>
      <w:marLeft w:val="0"/>
      <w:marRight w:val="0"/>
      <w:marTop w:val="0"/>
      <w:marBottom w:val="0"/>
      <w:divBdr>
        <w:top w:val="none" w:sz="0" w:space="0" w:color="auto"/>
        <w:left w:val="none" w:sz="0" w:space="0" w:color="auto"/>
        <w:bottom w:val="none" w:sz="0" w:space="0" w:color="auto"/>
        <w:right w:val="none" w:sz="0" w:space="0" w:color="auto"/>
      </w:divBdr>
    </w:div>
    <w:div w:id="21387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2797</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Гришманова Татьяна Борисовна</cp:lastModifiedBy>
  <cp:revision>3</cp:revision>
  <cp:lastPrinted>2018-05-10T04:56:00Z</cp:lastPrinted>
  <dcterms:created xsi:type="dcterms:W3CDTF">2023-03-21T08:32:00Z</dcterms:created>
  <dcterms:modified xsi:type="dcterms:W3CDTF">2023-04-12T02:59:00Z</dcterms:modified>
</cp:coreProperties>
</file>