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9E" w:rsidRDefault="009A569E">
      <w:pPr>
        <w:pStyle w:val="ConsPlusTitlePage"/>
      </w:pPr>
      <w:bookmarkStart w:id="0" w:name="_GoBack"/>
      <w:bookmarkEnd w:id="0"/>
      <w:r>
        <w:br/>
      </w:r>
    </w:p>
    <w:p w:rsidR="009A569E" w:rsidRDefault="009A569E">
      <w:pPr>
        <w:pStyle w:val="ConsPlusNormal"/>
        <w:jc w:val="both"/>
        <w:outlineLvl w:val="0"/>
      </w:pPr>
    </w:p>
    <w:p w:rsidR="009A569E" w:rsidRDefault="009A569E">
      <w:pPr>
        <w:pStyle w:val="ConsPlusTitle"/>
        <w:jc w:val="center"/>
        <w:outlineLvl w:val="0"/>
      </w:pPr>
      <w:r>
        <w:t>ДЕПАРТАМЕНТ ПО ТАРИФАМ НОВОСИБИРСКОЙ ОБЛАСТИ</w:t>
      </w:r>
    </w:p>
    <w:p w:rsidR="009A569E" w:rsidRDefault="009A569E">
      <w:pPr>
        <w:pStyle w:val="ConsPlusTitle"/>
        <w:jc w:val="center"/>
      </w:pPr>
    </w:p>
    <w:p w:rsidR="009A569E" w:rsidRDefault="009A569E">
      <w:pPr>
        <w:pStyle w:val="ConsPlusTitle"/>
        <w:jc w:val="center"/>
      </w:pPr>
      <w:r>
        <w:t>ПРИКАЗ</w:t>
      </w:r>
    </w:p>
    <w:p w:rsidR="009A569E" w:rsidRDefault="009A569E">
      <w:pPr>
        <w:pStyle w:val="ConsPlusTitle"/>
        <w:jc w:val="center"/>
      </w:pPr>
      <w:r>
        <w:t>от 28 апреля 2008 г. N 6-Е</w:t>
      </w:r>
    </w:p>
    <w:p w:rsidR="009A569E" w:rsidRDefault="009A569E">
      <w:pPr>
        <w:pStyle w:val="ConsPlusTitle"/>
        <w:jc w:val="center"/>
      </w:pPr>
    </w:p>
    <w:p w:rsidR="009A569E" w:rsidRDefault="009A569E">
      <w:pPr>
        <w:pStyle w:val="ConsPlusTitle"/>
        <w:jc w:val="center"/>
      </w:pPr>
      <w:r>
        <w:t>ОБ УСТАНОВЛЕНИИ ТАРИФОВ НА ЭЛЕКТРИЧЕСКУЮ ЭНЕРГИЮ,</w:t>
      </w:r>
    </w:p>
    <w:p w:rsidR="009A569E" w:rsidRDefault="009A569E">
      <w:pPr>
        <w:pStyle w:val="ConsPlusTitle"/>
        <w:jc w:val="center"/>
      </w:pPr>
      <w:r>
        <w:t>ПОСТАВЛЯЕМУЮ ПОТРЕБИТЕЛЯМ НОВОСИБИРСКОЙ ОБЛАСТИ</w:t>
      </w:r>
    </w:p>
    <w:p w:rsidR="009A569E" w:rsidRDefault="009A569E">
      <w:pPr>
        <w:pStyle w:val="ConsPlusTitle"/>
        <w:jc w:val="center"/>
      </w:pPr>
      <w:r>
        <w:t>ГАРАНТИРУЮЩИМ ПОСТАВЩИКОМ ОАО "СИБИРЬЭНЕРГО"</w:t>
      </w:r>
    </w:p>
    <w:p w:rsidR="009A569E" w:rsidRDefault="009A569E">
      <w:pPr>
        <w:pStyle w:val="ConsPlusTitle"/>
        <w:jc w:val="center"/>
      </w:pPr>
      <w:r>
        <w:t>В ГРАНИЦАХ ЗОНЫ ЕГО ДЕЯТЕЛЬНОСТИ</w:t>
      </w:r>
    </w:p>
    <w:p w:rsidR="009A569E" w:rsidRDefault="009A569E">
      <w:pPr>
        <w:pStyle w:val="ConsPlusNormal"/>
        <w:ind w:firstLine="540"/>
        <w:jc w:val="both"/>
      </w:pPr>
    </w:p>
    <w:p w:rsidR="009A569E" w:rsidRDefault="009A569E">
      <w:pPr>
        <w:pStyle w:val="ConsPlusNormal"/>
        <w:ind w:firstLine="540"/>
        <w:jc w:val="both"/>
      </w:pPr>
      <w:r>
        <w:t xml:space="preserve">В соответствии с Федеральным </w:t>
      </w:r>
      <w:hyperlink r:id="rId5" w:history="1">
        <w:r>
          <w:rPr>
            <w:color w:val="0000FF"/>
          </w:rPr>
          <w:t>законом</w:t>
        </w:r>
      </w:hyperlink>
      <w:r>
        <w:t xml:space="preserve"> от 14.04.1995 N 41-ФЗ "О государственном регулировании тарифов на электрическую и тепловую энергию в Российской Федерации", </w:t>
      </w:r>
      <w:hyperlink r:id="rId6" w:history="1">
        <w:r>
          <w:rPr>
            <w:color w:val="0000FF"/>
          </w:rPr>
          <w:t>Постановлением</w:t>
        </w:r>
      </w:hyperlink>
      <w:r>
        <w:t xml:space="preserve"> Правительства Российской Федерации от 26.02.2004 N 109 "О ценообразовании в отношении электрической и тепловой энергии в Российской Федерации", Приказом Федеральной службы по тарифам от 24.04.2008 N 73-э/2 "О согласовании решения департамента по тарифам Новосибирской области об установлении тарифов на электрическую энергию, поставляемую потребителям Новосибирской области на 2008 год", Приказом Федеральной службы по тарифам от 21.04.2008 N 134-к "Об отмене </w:t>
      </w:r>
      <w:hyperlink r:id="rId7" w:history="1">
        <w:r>
          <w:rPr>
            <w:color w:val="0000FF"/>
          </w:rPr>
          <w:t>Приказа</w:t>
        </w:r>
      </w:hyperlink>
      <w:r>
        <w:t xml:space="preserve"> департамента по тарифам Новосибирской области от 21.11.2007 N 125-Е "Об установлении тарифов на электрическую энергию, поставляемую потребителям Новосибирской области гарантирующим поставщиком ОАО "Сибирьэнерго" в границах зоны его деятельности", другими действующими правовыми актами Российской Федерации в сфере государственного регулирования тарифов на электрическую и тепловую энергию, </w:t>
      </w:r>
      <w:hyperlink r:id="rId8" w:history="1">
        <w:r>
          <w:rPr>
            <w:color w:val="0000FF"/>
          </w:rPr>
          <w:t>Приказом</w:t>
        </w:r>
      </w:hyperlink>
      <w:r>
        <w:t xml:space="preserve"> департамента по тарифам Новосибирской области от 17.08.2007 N 84-Е "Об установлении нормативов потребления коммунальных услуг по электроснабжению и газоснабжению для населения Новосибирской области" и решением правления департамента по тарифам Новосибирской области (протокол заседания правления от 28.04.2008 N 7), приказываю:</w:t>
      </w:r>
    </w:p>
    <w:p w:rsidR="009A569E" w:rsidRDefault="009A569E">
      <w:pPr>
        <w:pStyle w:val="ConsPlusNormal"/>
        <w:spacing w:before="220"/>
        <w:ind w:firstLine="540"/>
        <w:jc w:val="both"/>
      </w:pPr>
      <w:bookmarkStart w:id="1" w:name="P12"/>
      <w:bookmarkEnd w:id="1"/>
      <w:r>
        <w:t xml:space="preserve">1. Установить и ввести в действие </w:t>
      </w:r>
      <w:hyperlink w:anchor="P28" w:history="1">
        <w:r>
          <w:rPr>
            <w:color w:val="0000FF"/>
          </w:rPr>
          <w:t>тарифы</w:t>
        </w:r>
      </w:hyperlink>
      <w:r>
        <w:t xml:space="preserve"> на электрическую энергию, поставляемую потребителям Новосибирской области гарантирующим поставщиком ОАО "Сибирьэнерго" в границах зоны его деятельности, согласно приложению к настоящему Приказу.</w:t>
      </w:r>
    </w:p>
    <w:p w:rsidR="009A569E" w:rsidRDefault="009A569E">
      <w:pPr>
        <w:pStyle w:val="ConsPlusNormal"/>
        <w:spacing w:before="220"/>
        <w:ind w:firstLine="540"/>
        <w:jc w:val="both"/>
      </w:pPr>
      <w:r>
        <w:t xml:space="preserve">2. </w:t>
      </w:r>
      <w:hyperlink w:anchor="P28" w:history="1">
        <w:r>
          <w:rPr>
            <w:color w:val="0000FF"/>
          </w:rPr>
          <w:t>Тарифы</w:t>
        </w:r>
      </w:hyperlink>
      <w:r>
        <w:t xml:space="preserve">, установленные в </w:t>
      </w:r>
      <w:hyperlink w:anchor="P12" w:history="1">
        <w:r>
          <w:rPr>
            <w:color w:val="0000FF"/>
          </w:rPr>
          <w:t>пункте 1</w:t>
        </w:r>
      </w:hyperlink>
      <w:r>
        <w:t xml:space="preserve"> настоящего Приказа, действуют с 1 мая 2008 года.</w:t>
      </w:r>
    </w:p>
    <w:p w:rsidR="009A569E" w:rsidRDefault="009A569E">
      <w:pPr>
        <w:pStyle w:val="ConsPlusNormal"/>
        <w:ind w:firstLine="540"/>
        <w:jc w:val="both"/>
      </w:pPr>
    </w:p>
    <w:p w:rsidR="009A569E" w:rsidRDefault="009A569E">
      <w:pPr>
        <w:pStyle w:val="ConsPlusNormal"/>
        <w:jc w:val="right"/>
      </w:pPr>
      <w:r>
        <w:t>Руководитель департамента</w:t>
      </w:r>
    </w:p>
    <w:p w:rsidR="009A569E" w:rsidRDefault="009A569E">
      <w:pPr>
        <w:pStyle w:val="ConsPlusNormal"/>
        <w:jc w:val="right"/>
      </w:pPr>
      <w:r>
        <w:t>Н.Н.ЖУДИКОВА</w:t>
      </w:r>
    </w:p>
    <w:p w:rsidR="009A569E" w:rsidRDefault="009A569E">
      <w:pPr>
        <w:pStyle w:val="ConsPlusNormal"/>
        <w:ind w:firstLine="540"/>
        <w:jc w:val="both"/>
      </w:pPr>
    </w:p>
    <w:p w:rsidR="009A569E" w:rsidRDefault="009A569E">
      <w:pPr>
        <w:pStyle w:val="ConsPlusNormal"/>
        <w:ind w:firstLine="540"/>
        <w:jc w:val="both"/>
      </w:pPr>
    </w:p>
    <w:p w:rsidR="009A569E" w:rsidRDefault="009A569E">
      <w:pPr>
        <w:pStyle w:val="ConsPlusNormal"/>
        <w:ind w:firstLine="540"/>
        <w:jc w:val="both"/>
      </w:pPr>
    </w:p>
    <w:p w:rsidR="009A569E" w:rsidRDefault="009A569E">
      <w:pPr>
        <w:pStyle w:val="ConsPlusNormal"/>
        <w:ind w:firstLine="540"/>
        <w:jc w:val="both"/>
      </w:pPr>
    </w:p>
    <w:p w:rsidR="009A569E" w:rsidRDefault="009A569E">
      <w:pPr>
        <w:pStyle w:val="ConsPlusNormal"/>
        <w:ind w:firstLine="540"/>
        <w:jc w:val="both"/>
      </w:pPr>
    </w:p>
    <w:p w:rsidR="009A569E" w:rsidRDefault="009A569E">
      <w:pPr>
        <w:pStyle w:val="ConsPlusNormal"/>
        <w:jc w:val="right"/>
        <w:outlineLvl w:val="0"/>
      </w:pPr>
      <w:r>
        <w:t>Приложение</w:t>
      </w:r>
    </w:p>
    <w:p w:rsidR="009A569E" w:rsidRDefault="009A569E">
      <w:pPr>
        <w:pStyle w:val="ConsPlusNormal"/>
        <w:jc w:val="right"/>
      </w:pPr>
      <w:r>
        <w:t>к Приказу</w:t>
      </w:r>
    </w:p>
    <w:p w:rsidR="009A569E" w:rsidRDefault="009A569E">
      <w:pPr>
        <w:pStyle w:val="ConsPlusNormal"/>
        <w:jc w:val="right"/>
      </w:pPr>
      <w:r>
        <w:t>департамента по тарифам</w:t>
      </w:r>
    </w:p>
    <w:p w:rsidR="009A569E" w:rsidRDefault="009A569E">
      <w:pPr>
        <w:pStyle w:val="ConsPlusNormal"/>
        <w:jc w:val="right"/>
      </w:pPr>
      <w:r>
        <w:t>Новосибирской области</w:t>
      </w:r>
    </w:p>
    <w:p w:rsidR="009A569E" w:rsidRDefault="009A569E">
      <w:pPr>
        <w:pStyle w:val="ConsPlusNormal"/>
        <w:jc w:val="right"/>
      </w:pPr>
      <w:r>
        <w:t>от 28.04.2008 N 6-Е</w:t>
      </w:r>
    </w:p>
    <w:p w:rsidR="009A569E" w:rsidRDefault="009A569E">
      <w:pPr>
        <w:pStyle w:val="ConsPlusNormal"/>
        <w:ind w:firstLine="540"/>
        <w:jc w:val="both"/>
      </w:pPr>
    </w:p>
    <w:p w:rsidR="009A569E" w:rsidRDefault="009A569E">
      <w:pPr>
        <w:pStyle w:val="ConsPlusTitle"/>
        <w:jc w:val="center"/>
      </w:pPr>
      <w:bookmarkStart w:id="2" w:name="P28"/>
      <w:bookmarkEnd w:id="2"/>
      <w:r>
        <w:t>ТАРИФЫ</w:t>
      </w:r>
    </w:p>
    <w:p w:rsidR="009A569E" w:rsidRDefault="009A569E">
      <w:pPr>
        <w:pStyle w:val="ConsPlusTitle"/>
        <w:jc w:val="center"/>
      </w:pPr>
      <w:r>
        <w:t>НА ЭЛЕКТРИЧЕСКУЮ ЭНЕРГИЮ, ПОСТАВЛЯЕМУЮ ПОТРЕБИТЕЛЯМ</w:t>
      </w:r>
    </w:p>
    <w:p w:rsidR="009A569E" w:rsidRDefault="009A569E">
      <w:pPr>
        <w:pStyle w:val="ConsPlusTitle"/>
        <w:jc w:val="center"/>
      </w:pPr>
      <w:r>
        <w:t>НОВОСИБИРСКОЙ ОБЛАСТИ ГАРАНТИРУЮЩИМ ПОСТАВЩИКОМ</w:t>
      </w:r>
    </w:p>
    <w:p w:rsidR="009A569E" w:rsidRDefault="009A569E">
      <w:pPr>
        <w:pStyle w:val="ConsPlusTitle"/>
        <w:jc w:val="center"/>
      </w:pPr>
      <w:r>
        <w:t>ОАО "СИБИРЬЭНЕРГО" В ГРАНИЦАХ ЗОНЫ ЕГО ДЕЯТЕЛЬНОСТИ</w:t>
      </w:r>
    </w:p>
    <w:p w:rsidR="009A569E" w:rsidRDefault="009A569E">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400"/>
        <w:gridCol w:w="1056"/>
        <w:gridCol w:w="864"/>
        <w:gridCol w:w="864"/>
        <w:gridCol w:w="864"/>
        <w:gridCol w:w="864"/>
        <w:gridCol w:w="768"/>
        <w:gridCol w:w="1248"/>
        <w:gridCol w:w="864"/>
      </w:tblGrid>
      <w:tr w:rsidR="009A569E">
        <w:trPr>
          <w:trHeight w:val="160"/>
        </w:trPr>
        <w:tc>
          <w:tcPr>
            <w:tcW w:w="2400" w:type="dxa"/>
            <w:vMerge w:val="restart"/>
          </w:tcPr>
          <w:p w:rsidR="009A569E" w:rsidRDefault="009A569E">
            <w:pPr>
              <w:pStyle w:val="ConsPlusNonformat"/>
            </w:pPr>
            <w:r>
              <w:rPr>
                <w:sz w:val="16"/>
              </w:rPr>
              <w:lastRenderedPageBreak/>
              <w:t xml:space="preserve">    Тарифные группы    </w:t>
            </w:r>
          </w:p>
          <w:p w:rsidR="009A569E" w:rsidRDefault="009A569E">
            <w:pPr>
              <w:pStyle w:val="ConsPlusNonformat"/>
            </w:pPr>
            <w:r>
              <w:rPr>
                <w:sz w:val="16"/>
              </w:rPr>
              <w:t xml:space="preserve">     потребителей,     </w:t>
            </w:r>
          </w:p>
          <w:p w:rsidR="009A569E" w:rsidRDefault="009A569E">
            <w:pPr>
              <w:pStyle w:val="ConsPlusNonformat"/>
            </w:pPr>
            <w:r>
              <w:rPr>
                <w:sz w:val="16"/>
              </w:rPr>
              <w:t xml:space="preserve"> наименование тарифов  </w:t>
            </w:r>
          </w:p>
          <w:p w:rsidR="009A569E" w:rsidRDefault="009A569E">
            <w:pPr>
              <w:pStyle w:val="ConsPlusNonformat"/>
            </w:pPr>
            <w:r>
              <w:rPr>
                <w:sz w:val="16"/>
              </w:rPr>
              <w:t xml:space="preserve">   (тарифных ставок)   </w:t>
            </w:r>
          </w:p>
        </w:tc>
        <w:tc>
          <w:tcPr>
            <w:tcW w:w="1056" w:type="dxa"/>
            <w:vMerge w:val="restart"/>
          </w:tcPr>
          <w:p w:rsidR="009A569E" w:rsidRDefault="009A569E">
            <w:pPr>
              <w:pStyle w:val="ConsPlusNonformat"/>
            </w:pPr>
            <w:r>
              <w:rPr>
                <w:sz w:val="16"/>
              </w:rPr>
              <w:t xml:space="preserve"> Ед. изм.</w:t>
            </w:r>
          </w:p>
        </w:tc>
        <w:tc>
          <w:tcPr>
            <w:tcW w:w="3456" w:type="dxa"/>
            <w:gridSpan w:val="4"/>
          </w:tcPr>
          <w:p w:rsidR="009A569E" w:rsidRDefault="009A569E">
            <w:pPr>
              <w:pStyle w:val="ConsPlusNonformat"/>
            </w:pPr>
            <w:r>
              <w:rPr>
                <w:sz w:val="16"/>
              </w:rPr>
              <w:t>Тарифы по диапазонам напряжения</w:t>
            </w:r>
          </w:p>
        </w:tc>
        <w:tc>
          <w:tcPr>
            <w:tcW w:w="2880" w:type="dxa"/>
            <w:gridSpan w:val="3"/>
          </w:tcPr>
          <w:p w:rsidR="009A569E" w:rsidRDefault="009A569E">
            <w:pPr>
              <w:pStyle w:val="ConsPlusNonformat"/>
            </w:pPr>
            <w:r>
              <w:rPr>
                <w:sz w:val="16"/>
              </w:rPr>
              <w:t xml:space="preserve">  Тарифы по зонам суток   </w:t>
            </w:r>
          </w:p>
        </w:tc>
      </w:tr>
      <w:tr w:rsidR="009A569E">
        <w:tc>
          <w:tcPr>
            <w:tcW w:w="2304" w:type="dxa"/>
            <w:vMerge/>
            <w:tcBorders>
              <w:top w:val="nil"/>
            </w:tcBorders>
          </w:tcPr>
          <w:p w:rsidR="009A569E" w:rsidRDefault="009A569E"/>
        </w:tc>
        <w:tc>
          <w:tcPr>
            <w:tcW w:w="960" w:type="dxa"/>
            <w:vMerge/>
            <w:tcBorders>
              <w:top w:val="nil"/>
            </w:tcBorders>
          </w:tcPr>
          <w:p w:rsidR="009A569E" w:rsidRDefault="009A569E"/>
        </w:tc>
        <w:tc>
          <w:tcPr>
            <w:tcW w:w="864" w:type="dxa"/>
            <w:tcBorders>
              <w:top w:val="nil"/>
            </w:tcBorders>
          </w:tcPr>
          <w:p w:rsidR="009A569E" w:rsidRDefault="009A569E">
            <w:pPr>
              <w:pStyle w:val="ConsPlusNonformat"/>
            </w:pPr>
            <w:r>
              <w:rPr>
                <w:sz w:val="16"/>
              </w:rPr>
              <w:t xml:space="preserve">  ВН   </w:t>
            </w:r>
          </w:p>
          <w:p w:rsidR="009A569E" w:rsidRDefault="009A569E">
            <w:pPr>
              <w:pStyle w:val="ConsPlusNonformat"/>
            </w:pPr>
            <w:r>
              <w:rPr>
                <w:sz w:val="16"/>
              </w:rPr>
              <w:t>(110 кВ</w:t>
            </w:r>
          </w:p>
          <w:p w:rsidR="009A569E" w:rsidRDefault="009A569E">
            <w:pPr>
              <w:pStyle w:val="ConsPlusNonformat"/>
            </w:pPr>
            <w:r>
              <w:rPr>
                <w:sz w:val="16"/>
              </w:rPr>
              <w:t>и выше)</w:t>
            </w:r>
          </w:p>
        </w:tc>
        <w:tc>
          <w:tcPr>
            <w:tcW w:w="864" w:type="dxa"/>
            <w:tcBorders>
              <w:top w:val="nil"/>
            </w:tcBorders>
          </w:tcPr>
          <w:p w:rsidR="009A569E" w:rsidRDefault="009A569E">
            <w:pPr>
              <w:pStyle w:val="ConsPlusNonformat"/>
            </w:pPr>
            <w:r>
              <w:rPr>
                <w:sz w:val="16"/>
              </w:rPr>
              <w:t xml:space="preserve"> СН-I  </w:t>
            </w:r>
          </w:p>
          <w:p w:rsidR="009A569E" w:rsidRDefault="009A569E">
            <w:pPr>
              <w:pStyle w:val="ConsPlusNonformat"/>
            </w:pPr>
            <w:r>
              <w:rPr>
                <w:sz w:val="16"/>
              </w:rPr>
              <w:t>(35 кВ)</w:t>
            </w:r>
          </w:p>
        </w:tc>
        <w:tc>
          <w:tcPr>
            <w:tcW w:w="864" w:type="dxa"/>
            <w:tcBorders>
              <w:top w:val="nil"/>
            </w:tcBorders>
          </w:tcPr>
          <w:p w:rsidR="009A569E" w:rsidRDefault="009A569E">
            <w:pPr>
              <w:pStyle w:val="ConsPlusNonformat"/>
            </w:pPr>
            <w:r>
              <w:rPr>
                <w:sz w:val="16"/>
              </w:rPr>
              <w:t xml:space="preserve"> СН-II </w:t>
            </w:r>
          </w:p>
          <w:p w:rsidR="009A569E" w:rsidRDefault="009A569E">
            <w:pPr>
              <w:pStyle w:val="ConsPlusNonformat"/>
            </w:pPr>
            <w:r>
              <w:rPr>
                <w:sz w:val="16"/>
              </w:rPr>
              <w:t xml:space="preserve"> (20 - </w:t>
            </w:r>
          </w:p>
          <w:p w:rsidR="009A569E" w:rsidRDefault="009A569E">
            <w:pPr>
              <w:pStyle w:val="ConsPlusNonformat"/>
            </w:pPr>
            <w:r>
              <w:rPr>
                <w:sz w:val="16"/>
              </w:rPr>
              <w:t xml:space="preserve"> 1 кВ) </w:t>
            </w:r>
          </w:p>
        </w:tc>
        <w:tc>
          <w:tcPr>
            <w:tcW w:w="864" w:type="dxa"/>
            <w:tcBorders>
              <w:top w:val="nil"/>
            </w:tcBorders>
          </w:tcPr>
          <w:p w:rsidR="009A569E" w:rsidRDefault="009A569E">
            <w:pPr>
              <w:pStyle w:val="ConsPlusNonformat"/>
            </w:pPr>
            <w:r>
              <w:rPr>
                <w:sz w:val="16"/>
              </w:rPr>
              <w:t xml:space="preserve">  НН   </w:t>
            </w:r>
          </w:p>
          <w:p w:rsidR="009A569E" w:rsidRDefault="009A569E">
            <w:pPr>
              <w:pStyle w:val="ConsPlusNonformat"/>
            </w:pPr>
            <w:r>
              <w:rPr>
                <w:sz w:val="16"/>
              </w:rPr>
              <w:t>(0,4 кВ</w:t>
            </w:r>
          </w:p>
          <w:p w:rsidR="009A569E" w:rsidRDefault="009A569E">
            <w:pPr>
              <w:pStyle w:val="ConsPlusNonformat"/>
            </w:pPr>
            <w:r>
              <w:rPr>
                <w:sz w:val="16"/>
              </w:rPr>
              <w:t>и ниже)</w:t>
            </w:r>
          </w:p>
        </w:tc>
        <w:tc>
          <w:tcPr>
            <w:tcW w:w="768" w:type="dxa"/>
            <w:tcBorders>
              <w:top w:val="nil"/>
            </w:tcBorders>
          </w:tcPr>
          <w:p w:rsidR="009A569E" w:rsidRDefault="009A569E">
            <w:pPr>
              <w:pStyle w:val="ConsPlusNonformat"/>
            </w:pPr>
            <w:r>
              <w:rPr>
                <w:sz w:val="16"/>
              </w:rPr>
              <w:t>Ночная</w:t>
            </w:r>
          </w:p>
          <w:p w:rsidR="009A569E" w:rsidRDefault="009A569E">
            <w:pPr>
              <w:pStyle w:val="ConsPlusNonformat"/>
            </w:pPr>
            <w:r>
              <w:rPr>
                <w:sz w:val="16"/>
              </w:rPr>
              <w:t xml:space="preserve"> зона </w:t>
            </w:r>
          </w:p>
        </w:tc>
        <w:tc>
          <w:tcPr>
            <w:tcW w:w="1248" w:type="dxa"/>
            <w:tcBorders>
              <w:top w:val="nil"/>
            </w:tcBorders>
          </w:tcPr>
          <w:p w:rsidR="009A569E" w:rsidRDefault="009A569E">
            <w:pPr>
              <w:pStyle w:val="ConsPlusNonformat"/>
            </w:pPr>
            <w:r>
              <w:rPr>
                <w:sz w:val="16"/>
              </w:rPr>
              <w:t>Полупиковая</w:t>
            </w:r>
          </w:p>
          <w:p w:rsidR="009A569E" w:rsidRDefault="009A569E">
            <w:pPr>
              <w:pStyle w:val="ConsPlusNonformat"/>
            </w:pPr>
            <w:r>
              <w:rPr>
                <w:sz w:val="16"/>
              </w:rPr>
              <w:t xml:space="preserve">   зона    </w:t>
            </w:r>
          </w:p>
        </w:tc>
        <w:tc>
          <w:tcPr>
            <w:tcW w:w="864" w:type="dxa"/>
            <w:tcBorders>
              <w:top w:val="nil"/>
            </w:tcBorders>
          </w:tcPr>
          <w:p w:rsidR="009A569E" w:rsidRDefault="009A569E">
            <w:pPr>
              <w:pStyle w:val="ConsPlusNonformat"/>
            </w:pPr>
            <w:r>
              <w:rPr>
                <w:sz w:val="16"/>
              </w:rPr>
              <w:t>Пиковая</w:t>
            </w:r>
          </w:p>
          <w:p w:rsidR="009A569E" w:rsidRDefault="009A569E">
            <w:pPr>
              <w:pStyle w:val="ConsPlusNonformat"/>
            </w:pPr>
            <w:r>
              <w:rPr>
                <w:sz w:val="16"/>
              </w:rPr>
              <w:t xml:space="preserve"> зона  </w:t>
            </w:r>
          </w:p>
        </w:tc>
      </w:tr>
      <w:tr w:rsidR="009A569E">
        <w:trPr>
          <w:trHeight w:val="160"/>
        </w:trPr>
        <w:tc>
          <w:tcPr>
            <w:tcW w:w="2400" w:type="dxa"/>
            <w:tcBorders>
              <w:top w:val="nil"/>
            </w:tcBorders>
          </w:tcPr>
          <w:p w:rsidR="009A569E" w:rsidRDefault="009A569E">
            <w:pPr>
              <w:pStyle w:val="ConsPlusNonformat"/>
            </w:pPr>
            <w:r>
              <w:rPr>
                <w:sz w:val="16"/>
              </w:rPr>
              <w:t xml:space="preserve">           1           </w:t>
            </w:r>
          </w:p>
        </w:tc>
        <w:tc>
          <w:tcPr>
            <w:tcW w:w="1056" w:type="dxa"/>
            <w:tcBorders>
              <w:top w:val="nil"/>
            </w:tcBorders>
          </w:tcPr>
          <w:p w:rsidR="009A569E" w:rsidRDefault="009A569E">
            <w:pPr>
              <w:pStyle w:val="ConsPlusNonformat"/>
            </w:pPr>
            <w:r>
              <w:rPr>
                <w:sz w:val="16"/>
              </w:rPr>
              <w:t xml:space="preserve">    2    </w:t>
            </w:r>
          </w:p>
        </w:tc>
        <w:tc>
          <w:tcPr>
            <w:tcW w:w="864" w:type="dxa"/>
            <w:tcBorders>
              <w:top w:val="nil"/>
            </w:tcBorders>
          </w:tcPr>
          <w:p w:rsidR="009A569E" w:rsidRDefault="009A569E">
            <w:pPr>
              <w:pStyle w:val="ConsPlusNonformat"/>
            </w:pPr>
            <w:r>
              <w:rPr>
                <w:sz w:val="16"/>
              </w:rPr>
              <w:t xml:space="preserve">   3   </w:t>
            </w:r>
          </w:p>
        </w:tc>
        <w:tc>
          <w:tcPr>
            <w:tcW w:w="864" w:type="dxa"/>
            <w:tcBorders>
              <w:top w:val="nil"/>
            </w:tcBorders>
          </w:tcPr>
          <w:p w:rsidR="009A569E" w:rsidRDefault="009A569E">
            <w:pPr>
              <w:pStyle w:val="ConsPlusNonformat"/>
            </w:pPr>
            <w:r>
              <w:rPr>
                <w:sz w:val="16"/>
              </w:rPr>
              <w:t xml:space="preserve">   4   </w:t>
            </w:r>
          </w:p>
        </w:tc>
        <w:tc>
          <w:tcPr>
            <w:tcW w:w="864" w:type="dxa"/>
            <w:tcBorders>
              <w:top w:val="nil"/>
            </w:tcBorders>
          </w:tcPr>
          <w:p w:rsidR="009A569E" w:rsidRDefault="009A569E">
            <w:pPr>
              <w:pStyle w:val="ConsPlusNonformat"/>
            </w:pPr>
            <w:r>
              <w:rPr>
                <w:sz w:val="16"/>
              </w:rPr>
              <w:t xml:space="preserve">   5   </w:t>
            </w:r>
          </w:p>
        </w:tc>
        <w:tc>
          <w:tcPr>
            <w:tcW w:w="864" w:type="dxa"/>
            <w:tcBorders>
              <w:top w:val="nil"/>
            </w:tcBorders>
          </w:tcPr>
          <w:p w:rsidR="009A569E" w:rsidRDefault="009A569E">
            <w:pPr>
              <w:pStyle w:val="ConsPlusNonformat"/>
            </w:pPr>
            <w:r>
              <w:rPr>
                <w:sz w:val="16"/>
              </w:rPr>
              <w:t xml:space="preserve">   6   </w:t>
            </w:r>
          </w:p>
        </w:tc>
        <w:tc>
          <w:tcPr>
            <w:tcW w:w="768" w:type="dxa"/>
            <w:tcBorders>
              <w:top w:val="nil"/>
            </w:tcBorders>
          </w:tcPr>
          <w:p w:rsidR="009A569E" w:rsidRDefault="009A569E">
            <w:pPr>
              <w:pStyle w:val="ConsPlusNonformat"/>
            </w:pPr>
            <w:r>
              <w:rPr>
                <w:sz w:val="16"/>
              </w:rPr>
              <w:t xml:space="preserve">  7   </w:t>
            </w:r>
          </w:p>
        </w:tc>
        <w:tc>
          <w:tcPr>
            <w:tcW w:w="1248" w:type="dxa"/>
            <w:tcBorders>
              <w:top w:val="nil"/>
            </w:tcBorders>
          </w:tcPr>
          <w:p w:rsidR="009A569E" w:rsidRDefault="009A569E">
            <w:pPr>
              <w:pStyle w:val="ConsPlusNonformat"/>
            </w:pPr>
            <w:r>
              <w:rPr>
                <w:sz w:val="16"/>
              </w:rPr>
              <w:t xml:space="preserve">     8     </w:t>
            </w:r>
          </w:p>
        </w:tc>
        <w:tc>
          <w:tcPr>
            <w:tcW w:w="864" w:type="dxa"/>
            <w:tcBorders>
              <w:top w:val="nil"/>
            </w:tcBorders>
          </w:tcPr>
          <w:p w:rsidR="009A569E" w:rsidRDefault="009A569E">
            <w:pPr>
              <w:pStyle w:val="ConsPlusNonformat"/>
            </w:pPr>
            <w:r>
              <w:rPr>
                <w:sz w:val="16"/>
              </w:rPr>
              <w:t xml:space="preserve">   9   </w:t>
            </w:r>
          </w:p>
        </w:tc>
      </w:tr>
      <w:tr w:rsidR="009A569E">
        <w:trPr>
          <w:trHeight w:val="160"/>
        </w:trPr>
        <w:tc>
          <w:tcPr>
            <w:tcW w:w="9792" w:type="dxa"/>
            <w:gridSpan w:val="9"/>
            <w:tcBorders>
              <w:top w:val="nil"/>
            </w:tcBorders>
          </w:tcPr>
          <w:p w:rsidR="009A569E" w:rsidRDefault="009A569E">
            <w:pPr>
              <w:pStyle w:val="ConsPlusNonformat"/>
              <w:outlineLvl w:val="1"/>
            </w:pPr>
            <w:r>
              <w:rPr>
                <w:sz w:val="16"/>
              </w:rPr>
              <w:t xml:space="preserve">1. Базовые потребители по списку (без учета НДС):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1 024 </w:t>
            </w:r>
          </w:p>
        </w:tc>
        <w:tc>
          <w:tcPr>
            <w:tcW w:w="864" w:type="dxa"/>
            <w:tcBorders>
              <w:top w:val="nil"/>
            </w:tcBorders>
          </w:tcPr>
          <w:p w:rsidR="009A569E" w:rsidRDefault="009A569E">
            <w:pPr>
              <w:pStyle w:val="ConsPlusNonformat"/>
            </w:pPr>
            <w:r>
              <w:rPr>
                <w:sz w:val="16"/>
              </w:rPr>
              <w:t xml:space="preserve"> 1 153 </w:t>
            </w:r>
          </w:p>
        </w:tc>
        <w:tc>
          <w:tcPr>
            <w:tcW w:w="864" w:type="dxa"/>
            <w:tcBorders>
              <w:top w:val="nil"/>
            </w:tcBorders>
          </w:tcPr>
          <w:p w:rsidR="009A569E" w:rsidRDefault="009A569E">
            <w:pPr>
              <w:pStyle w:val="ConsPlusNonformat"/>
            </w:pPr>
            <w:r>
              <w:rPr>
                <w:sz w:val="16"/>
              </w:rPr>
              <w:t xml:space="preserve"> 1 213 </w:t>
            </w:r>
          </w:p>
        </w:tc>
        <w:tc>
          <w:tcPr>
            <w:tcW w:w="864" w:type="dxa"/>
            <w:tcBorders>
              <w:top w:val="nil"/>
            </w:tcBorders>
          </w:tcPr>
          <w:p w:rsidR="009A569E" w:rsidRDefault="009A569E">
            <w:pPr>
              <w:pStyle w:val="ConsPlusNonformat"/>
            </w:pPr>
            <w:r>
              <w:rPr>
                <w:sz w:val="16"/>
              </w:rPr>
              <w:t xml:space="preserve"> 1 458 </w:t>
            </w:r>
          </w:p>
        </w:tc>
        <w:tc>
          <w:tcPr>
            <w:tcW w:w="768" w:type="dxa"/>
            <w:tcBorders>
              <w:top w:val="nil"/>
            </w:tcBorders>
          </w:tcPr>
          <w:p w:rsidR="009A569E" w:rsidRDefault="009A569E">
            <w:pPr>
              <w:pStyle w:val="ConsPlusNonformat"/>
            </w:pPr>
            <w:r>
              <w:rPr>
                <w:sz w:val="16"/>
              </w:rPr>
              <w:t xml:space="preserve"> 866  </w:t>
            </w:r>
          </w:p>
        </w:tc>
        <w:tc>
          <w:tcPr>
            <w:tcW w:w="1248" w:type="dxa"/>
            <w:tcBorders>
              <w:top w:val="nil"/>
            </w:tcBorders>
          </w:tcPr>
          <w:p w:rsidR="009A569E" w:rsidRDefault="009A569E">
            <w:pPr>
              <w:pStyle w:val="ConsPlusNonformat"/>
            </w:pPr>
            <w:r>
              <w:rPr>
                <w:sz w:val="16"/>
              </w:rPr>
              <w:t xml:space="preserve">   1 028   </w:t>
            </w:r>
          </w:p>
        </w:tc>
        <w:tc>
          <w:tcPr>
            <w:tcW w:w="864" w:type="dxa"/>
            <w:tcBorders>
              <w:top w:val="nil"/>
            </w:tcBorders>
          </w:tcPr>
          <w:p w:rsidR="009A569E" w:rsidRDefault="009A569E">
            <w:pPr>
              <w:pStyle w:val="ConsPlusNonformat"/>
            </w:pPr>
            <w:r>
              <w:rPr>
                <w:sz w:val="16"/>
              </w:rPr>
              <w:t xml:space="preserve"> 1 281 </w:t>
            </w:r>
          </w:p>
        </w:tc>
      </w:tr>
      <w:tr w:rsidR="009A569E">
        <w:trPr>
          <w:trHeight w:val="160"/>
        </w:trPr>
        <w:tc>
          <w:tcPr>
            <w:tcW w:w="2400" w:type="dxa"/>
            <w:tcBorders>
              <w:top w:val="nil"/>
            </w:tcBorders>
          </w:tcPr>
          <w:p w:rsidR="009A569E" w:rsidRDefault="009A569E">
            <w:pPr>
              <w:pStyle w:val="ConsPlusNonformat"/>
            </w:pPr>
            <w:r>
              <w:rPr>
                <w:sz w:val="16"/>
              </w:rPr>
              <w:t xml:space="preserve">двухставочный тариф:   </w:t>
            </w:r>
          </w:p>
        </w:tc>
        <w:tc>
          <w:tcPr>
            <w:tcW w:w="1056"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768" w:type="dxa"/>
            <w:tcBorders>
              <w:top w:val="nil"/>
            </w:tcBorders>
          </w:tcPr>
          <w:p w:rsidR="009A569E" w:rsidRDefault="009A569E">
            <w:pPr>
              <w:pStyle w:val="ConsPlusNonformat"/>
            </w:pPr>
          </w:p>
        </w:tc>
        <w:tc>
          <w:tcPr>
            <w:tcW w:w="1248"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r>
      <w:tr w:rsidR="009A569E">
        <w:trPr>
          <w:trHeight w:val="160"/>
        </w:trPr>
        <w:tc>
          <w:tcPr>
            <w:tcW w:w="2400" w:type="dxa"/>
            <w:tcBorders>
              <w:top w:val="nil"/>
            </w:tcBorders>
          </w:tcPr>
          <w:p w:rsidR="009A569E" w:rsidRDefault="009A569E">
            <w:pPr>
              <w:pStyle w:val="ConsPlusNonformat"/>
            </w:pPr>
            <w:r>
              <w:rPr>
                <w:sz w:val="16"/>
              </w:rPr>
              <w:t xml:space="preserve">ставка за мощность     </w:t>
            </w:r>
          </w:p>
        </w:tc>
        <w:tc>
          <w:tcPr>
            <w:tcW w:w="1056" w:type="dxa"/>
            <w:tcBorders>
              <w:top w:val="nil"/>
            </w:tcBorders>
          </w:tcPr>
          <w:p w:rsidR="009A569E" w:rsidRDefault="009A569E">
            <w:pPr>
              <w:pStyle w:val="ConsPlusNonformat"/>
            </w:pPr>
            <w:r>
              <w:rPr>
                <w:sz w:val="16"/>
              </w:rPr>
              <w:t xml:space="preserve">руб./МВт </w:t>
            </w:r>
          </w:p>
          <w:p w:rsidR="009A569E" w:rsidRDefault="009A569E">
            <w:pPr>
              <w:pStyle w:val="ConsPlusNonformat"/>
            </w:pPr>
            <w:r>
              <w:rPr>
                <w:sz w:val="16"/>
              </w:rPr>
              <w:t xml:space="preserve">в мес.   </w:t>
            </w:r>
          </w:p>
        </w:tc>
        <w:tc>
          <w:tcPr>
            <w:tcW w:w="864" w:type="dxa"/>
            <w:tcBorders>
              <w:top w:val="nil"/>
            </w:tcBorders>
          </w:tcPr>
          <w:p w:rsidR="009A569E" w:rsidRDefault="009A569E">
            <w:pPr>
              <w:pStyle w:val="ConsPlusNonformat"/>
            </w:pPr>
            <w:r>
              <w:rPr>
                <w:sz w:val="16"/>
              </w:rPr>
              <w:t>420 077</w:t>
            </w:r>
          </w:p>
        </w:tc>
        <w:tc>
          <w:tcPr>
            <w:tcW w:w="864" w:type="dxa"/>
            <w:tcBorders>
              <w:top w:val="nil"/>
            </w:tcBorders>
          </w:tcPr>
          <w:p w:rsidR="009A569E" w:rsidRDefault="009A569E">
            <w:pPr>
              <w:pStyle w:val="ConsPlusNonformat"/>
            </w:pPr>
            <w:r>
              <w:rPr>
                <w:sz w:val="16"/>
              </w:rPr>
              <w:t>465 587</w:t>
            </w:r>
          </w:p>
        </w:tc>
        <w:tc>
          <w:tcPr>
            <w:tcW w:w="864" w:type="dxa"/>
            <w:tcBorders>
              <w:top w:val="nil"/>
            </w:tcBorders>
          </w:tcPr>
          <w:p w:rsidR="009A569E" w:rsidRDefault="009A569E">
            <w:pPr>
              <w:pStyle w:val="ConsPlusNonformat"/>
            </w:pPr>
            <w:r>
              <w:rPr>
                <w:sz w:val="16"/>
              </w:rPr>
              <w:t>463 948</w:t>
            </w:r>
          </w:p>
        </w:tc>
        <w:tc>
          <w:tcPr>
            <w:tcW w:w="864" w:type="dxa"/>
            <w:tcBorders>
              <w:top w:val="nil"/>
            </w:tcBorders>
          </w:tcPr>
          <w:p w:rsidR="009A569E" w:rsidRDefault="009A569E">
            <w:pPr>
              <w:pStyle w:val="ConsPlusNonformat"/>
            </w:pPr>
            <w:r>
              <w:rPr>
                <w:sz w:val="16"/>
              </w:rPr>
              <w:t>476 953</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2400" w:type="dxa"/>
            <w:tcBorders>
              <w:top w:val="nil"/>
            </w:tcBorders>
          </w:tcPr>
          <w:p w:rsidR="009A569E" w:rsidRDefault="009A569E">
            <w:pPr>
              <w:pStyle w:val="ConsPlusNonformat"/>
            </w:pPr>
            <w:r>
              <w:rPr>
                <w:sz w:val="16"/>
              </w:rPr>
              <w:t xml:space="preserve">ставка за энергию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404  </w:t>
            </w:r>
          </w:p>
        </w:tc>
        <w:tc>
          <w:tcPr>
            <w:tcW w:w="864" w:type="dxa"/>
            <w:tcBorders>
              <w:top w:val="nil"/>
            </w:tcBorders>
          </w:tcPr>
          <w:p w:rsidR="009A569E" w:rsidRDefault="009A569E">
            <w:pPr>
              <w:pStyle w:val="ConsPlusNonformat"/>
            </w:pPr>
            <w:r>
              <w:rPr>
                <w:sz w:val="16"/>
              </w:rPr>
              <w:t xml:space="preserve">  502  </w:t>
            </w:r>
          </w:p>
        </w:tc>
        <w:tc>
          <w:tcPr>
            <w:tcW w:w="864" w:type="dxa"/>
            <w:tcBorders>
              <w:top w:val="nil"/>
            </w:tcBorders>
          </w:tcPr>
          <w:p w:rsidR="009A569E" w:rsidRDefault="009A569E">
            <w:pPr>
              <w:pStyle w:val="ConsPlusNonformat"/>
            </w:pPr>
            <w:r>
              <w:rPr>
                <w:sz w:val="16"/>
              </w:rPr>
              <w:t xml:space="preserve">  543  </w:t>
            </w:r>
          </w:p>
        </w:tc>
        <w:tc>
          <w:tcPr>
            <w:tcW w:w="864" w:type="dxa"/>
            <w:tcBorders>
              <w:top w:val="nil"/>
            </w:tcBorders>
          </w:tcPr>
          <w:p w:rsidR="009A569E" w:rsidRDefault="009A569E">
            <w:pPr>
              <w:pStyle w:val="ConsPlusNonformat"/>
            </w:pPr>
            <w:r>
              <w:rPr>
                <w:sz w:val="16"/>
              </w:rPr>
              <w:t xml:space="preserve">  741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9792" w:type="dxa"/>
            <w:gridSpan w:val="9"/>
            <w:tcBorders>
              <w:top w:val="nil"/>
            </w:tcBorders>
          </w:tcPr>
          <w:p w:rsidR="009A569E" w:rsidRDefault="009A569E">
            <w:pPr>
              <w:pStyle w:val="ConsPlusNonformat"/>
              <w:outlineLvl w:val="1"/>
            </w:pPr>
            <w:bookmarkStart w:id="3" w:name="P53"/>
            <w:bookmarkEnd w:id="3"/>
            <w:r>
              <w:rPr>
                <w:sz w:val="16"/>
              </w:rPr>
              <w:t xml:space="preserve">2. Население (с учетом НДС):                                                                </w:t>
            </w:r>
          </w:p>
        </w:tc>
      </w:tr>
      <w:tr w:rsidR="009A569E">
        <w:trPr>
          <w:trHeight w:val="160"/>
        </w:trPr>
        <w:tc>
          <w:tcPr>
            <w:tcW w:w="9792" w:type="dxa"/>
            <w:gridSpan w:val="9"/>
            <w:tcBorders>
              <w:top w:val="nil"/>
            </w:tcBorders>
          </w:tcPr>
          <w:p w:rsidR="009A569E" w:rsidRDefault="009A569E">
            <w:pPr>
              <w:pStyle w:val="ConsPlusNonformat"/>
            </w:pPr>
            <w:bookmarkStart w:id="4" w:name="P55"/>
            <w:bookmarkEnd w:id="4"/>
            <w:r>
              <w:rPr>
                <w:sz w:val="16"/>
              </w:rPr>
              <w:t xml:space="preserve">2.1. Население, проживающее в городских населенных пунктах в домах, не оборудованных        </w:t>
            </w:r>
          </w:p>
          <w:p w:rsidR="009A569E" w:rsidRDefault="009A569E">
            <w:pPr>
              <w:pStyle w:val="ConsPlusNonformat"/>
            </w:pPr>
            <w:r>
              <w:rPr>
                <w:sz w:val="16"/>
              </w:rPr>
              <w:t xml:space="preserve">в установленном порядке стационарными электроплитами и электроотопительными установками: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коп./кВтч</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176  </w:t>
            </w:r>
          </w:p>
        </w:tc>
        <w:tc>
          <w:tcPr>
            <w:tcW w:w="768" w:type="dxa"/>
            <w:tcBorders>
              <w:top w:val="nil"/>
            </w:tcBorders>
          </w:tcPr>
          <w:p w:rsidR="009A569E" w:rsidRDefault="009A569E">
            <w:pPr>
              <w:pStyle w:val="ConsPlusNonformat"/>
            </w:pPr>
            <w:r>
              <w:rPr>
                <w:sz w:val="16"/>
              </w:rPr>
              <w:t xml:space="preserve"> 149  </w:t>
            </w:r>
          </w:p>
        </w:tc>
        <w:tc>
          <w:tcPr>
            <w:tcW w:w="1248" w:type="dxa"/>
            <w:tcBorders>
              <w:top w:val="nil"/>
            </w:tcBorders>
          </w:tcPr>
          <w:p w:rsidR="009A569E" w:rsidRDefault="009A569E">
            <w:pPr>
              <w:pStyle w:val="ConsPlusNonformat"/>
            </w:pPr>
            <w:r>
              <w:rPr>
                <w:sz w:val="16"/>
              </w:rPr>
              <w:t xml:space="preserve">    176    </w:t>
            </w:r>
          </w:p>
        </w:tc>
        <w:tc>
          <w:tcPr>
            <w:tcW w:w="864" w:type="dxa"/>
            <w:tcBorders>
              <w:top w:val="nil"/>
            </w:tcBorders>
          </w:tcPr>
          <w:p w:rsidR="009A569E" w:rsidRDefault="009A569E">
            <w:pPr>
              <w:pStyle w:val="ConsPlusNonformat"/>
            </w:pPr>
            <w:r>
              <w:rPr>
                <w:sz w:val="16"/>
              </w:rPr>
              <w:t xml:space="preserve">  220  </w:t>
            </w:r>
          </w:p>
        </w:tc>
      </w:tr>
      <w:tr w:rsidR="009A569E">
        <w:trPr>
          <w:trHeight w:val="160"/>
        </w:trPr>
        <w:tc>
          <w:tcPr>
            <w:tcW w:w="2400" w:type="dxa"/>
            <w:tcBorders>
              <w:top w:val="nil"/>
            </w:tcBorders>
          </w:tcPr>
          <w:p w:rsidR="009A569E" w:rsidRDefault="009A569E">
            <w:pPr>
              <w:pStyle w:val="ConsPlusNonformat"/>
            </w:pPr>
            <w:r>
              <w:rPr>
                <w:sz w:val="16"/>
              </w:rPr>
              <w:t xml:space="preserve">2.1.1. За объем        </w:t>
            </w:r>
          </w:p>
          <w:p w:rsidR="009A569E" w:rsidRDefault="009A569E">
            <w:pPr>
              <w:pStyle w:val="ConsPlusNonformat"/>
            </w:pPr>
            <w:r>
              <w:rPr>
                <w:sz w:val="16"/>
              </w:rPr>
              <w:t xml:space="preserve">электропотребления в   </w:t>
            </w:r>
          </w:p>
          <w:p w:rsidR="009A569E" w:rsidRDefault="009A569E">
            <w:pPr>
              <w:pStyle w:val="ConsPlusNonformat"/>
            </w:pPr>
            <w:r>
              <w:rPr>
                <w:sz w:val="16"/>
              </w:rPr>
              <w:t>пределах установленного</w:t>
            </w:r>
          </w:p>
          <w:p w:rsidR="009A569E" w:rsidRDefault="009A569E">
            <w:pPr>
              <w:pStyle w:val="ConsPlusNonformat"/>
            </w:pPr>
            <w:r>
              <w:rPr>
                <w:sz w:val="16"/>
              </w:rPr>
              <w:t xml:space="preserve">лимита (250 кВтч на 1  </w:t>
            </w:r>
          </w:p>
          <w:p w:rsidR="009A569E" w:rsidRDefault="009A569E">
            <w:pPr>
              <w:pStyle w:val="ConsPlusNonformat"/>
            </w:pPr>
            <w:r>
              <w:rPr>
                <w:sz w:val="16"/>
              </w:rPr>
              <w:t xml:space="preserve">человека в месяц)      </w:t>
            </w:r>
          </w:p>
        </w:tc>
        <w:tc>
          <w:tcPr>
            <w:tcW w:w="1056" w:type="dxa"/>
            <w:tcBorders>
              <w:top w:val="nil"/>
            </w:tcBorders>
          </w:tcPr>
          <w:p w:rsidR="009A569E" w:rsidRDefault="009A569E">
            <w:pPr>
              <w:pStyle w:val="ConsPlusNonformat"/>
            </w:pPr>
            <w:r>
              <w:rPr>
                <w:sz w:val="16"/>
              </w:rPr>
              <w:t>коп./кВтч</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123  </w:t>
            </w:r>
          </w:p>
        </w:tc>
        <w:tc>
          <w:tcPr>
            <w:tcW w:w="768" w:type="dxa"/>
            <w:tcBorders>
              <w:top w:val="nil"/>
            </w:tcBorders>
          </w:tcPr>
          <w:p w:rsidR="009A569E" w:rsidRDefault="009A569E">
            <w:pPr>
              <w:pStyle w:val="ConsPlusNonformat"/>
            </w:pPr>
            <w:r>
              <w:rPr>
                <w:sz w:val="16"/>
              </w:rPr>
              <w:t xml:space="preserve"> 104  </w:t>
            </w:r>
          </w:p>
        </w:tc>
        <w:tc>
          <w:tcPr>
            <w:tcW w:w="1248" w:type="dxa"/>
            <w:tcBorders>
              <w:top w:val="nil"/>
            </w:tcBorders>
          </w:tcPr>
          <w:p w:rsidR="009A569E" w:rsidRDefault="009A569E">
            <w:pPr>
              <w:pStyle w:val="ConsPlusNonformat"/>
            </w:pPr>
            <w:r>
              <w:rPr>
                <w:sz w:val="16"/>
              </w:rPr>
              <w:t xml:space="preserve">    123    </w:t>
            </w:r>
          </w:p>
        </w:tc>
        <w:tc>
          <w:tcPr>
            <w:tcW w:w="864" w:type="dxa"/>
            <w:tcBorders>
              <w:top w:val="nil"/>
            </w:tcBorders>
          </w:tcPr>
          <w:p w:rsidR="009A569E" w:rsidRDefault="009A569E">
            <w:pPr>
              <w:pStyle w:val="ConsPlusNonformat"/>
            </w:pPr>
            <w:bookmarkStart w:id="5" w:name="P60"/>
            <w:bookmarkEnd w:id="5"/>
            <w:r>
              <w:rPr>
                <w:sz w:val="16"/>
              </w:rPr>
              <w:t xml:space="preserve">  154  </w:t>
            </w:r>
          </w:p>
        </w:tc>
      </w:tr>
      <w:tr w:rsidR="009A569E">
        <w:trPr>
          <w:trHeight w:val="160"/>
        </w:trPr>
        <w:tc>
          <w:tcPr>
            <w:tcW w:w="2400" w:type="dxa"/>
            <w:tcBorders>
              <w:top w:val="nil"/>
            </w:tcBorders>
          </w:tcPr>
          <w:p w:rsidR="009A569E" w:rsidRDefault="009A569E">
            <w:pPr>
              <w:pStyle w:val="ConsPlusNonformat"/>
            </w:pPr>
            <w:r>
              <w:rPr>
                <w:sz w:val="16"/>
              </w:rPr>
              <w:t xml:space="preserve">2.1.2. За объем        </w:t>
            </w:r>
          </w:p>
          <w:p w:rsidR="009A569E" w:rsidRDefault="009A569E">
            <w:pPr>
              <w:pStyle w:val="ConsPlusNonformat"/>
            </w:pPr>
            <w:r>
              <w:rPr>
                <w:sz w:val="16"/>
              </w:rPr>
              <w:t xml:space="preserve">электропотребления,    </w:t>
            </w:r>
          </w:p>
          <w:p w:rsidR="009A569E" w:rsidRDefault="009A569E">
            <w:pPr>
              <w:pStyle w:val="ConsPlusNonformat"/>
            </w:pPr>
            <w:r>
              <w:rPr>
                <w:sz w:val="16"/>
              </w:rPr>
              <w:t xml:space="preserve">превышающий            </w:t>
            </w:r>
          </w:p>
          <w:p w:rsidR="009A569E" w:rsidRDefault="009A569E">
            <w:pPr>
              <w:pStyle w:val="ConsPlusNonformat"/>
            </w:pPr>
            <w:r>
              <w:rPr>
                <w:sz w:val="16"/>
              </w:rPr>
              <w:t xml:space="preserve">установленный лимит    </w:t>
            </w:r>
          </w:p>
        </w:tc>
        <w:tc>
          <w:tcPr>
            <w:tcW w:w="1056" w:type="dxa"/>
            <w:tcBorders>
              <w:top w:val="nil"/>
            </w:tcBorders>
          </w:tcPr>
          <w:p w:rsidR="009A569E" w:rsidRDefault="009A569E">
            <w:pPr>
              <w:pStyle w:val="ConsPlusNonformat"/>
            </w:pPr>
            <w:r>
              <w:rPr>
                <w:sz w:val="16"/>
              </w:rPr>
              <w:t>коп./кВтч</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176  </w:t>
            </w:r>
          </w:p>
        </w:tc>
        <w:tc>
          <w:tcPr>
            <w:tcW w:w="768" w:type="dxa"/>
            <w:tcBorders>
              <w:top w:val="nil"/>
            </w:tcBorders>
          </w:tcPr>
          <w:p w:rsidR="009A569E" w:rsidRDefault="009A569E">
            <w:pPr>
              <w:pStyle w:val="ConsPlusNonformat"/>
            </w:pPr>
            <w:r>
              <w:rPr>
                <w:sz w:val="16"/>
              </w:rPr>
              <w:t xml:space="preserve"> 149  </w:t>
            </w:r>
          </w:p>
        </w:tc>
        <w:tc>
          <w:tcPr>
            <w:tcW w:w="1248" w:type="dxa"/>
            <w:tcBorders>
              <w:top w:val="nil"/>
            </w:tcBorders>
          </w:tcPr>
          <w:p w:rsidR="009A569E" w:rsidRDefault="009A569E">
            <w:pPr>
              <w:pStyle w:val="ConsPlusNonformat"/>
            </w:pPr>
            <w:r>
              <w:rPr>
                <w:sz w:val="16"/>
              </w:rPr>
              <w:t xml:space="preserve">    176    </w:t>
            </w:r>
          </w:p>
        </w:tc>
        <w:tc>
          <w:tcPr>
            <w:tcW w:w="864" w:type="dxa"/>
            <w:tcBorders>
              <w:top w:val="nil"/>
            </w:tcBorders>
          </w:tcPr>
          <w:p w:rsidR="009A569E" w:rsidRDefault="009A569E">
            <w:pPr>
              <w:pStyle w:val="ConsPlusNonformat"/>
            </w:pPr>
            <w:r>
              <w:rPr>
                <w:sz w:val="16"/>
              </w:rPr>
              <w:t xml:space="preserve">  220  </w:t>
            </w:r>
          </w:p>
        </w:tc>
      </w:tr>
      <w:tr w:rsidR="009A569E">
        <w:trPr>
          <w:trHeight w:val="160"/>
        </w:trPr>
        <w:tc>
          <w:tcPr>
            <w:tcW w:w="9792" w:type="dxa"/>
            <w:gridSpan w:val="9"/>
            <w:tcBorders>
              <w:top w:val="nil"/>
            </w:tcBorders>
          </w:tcPr>
          <w:p w:rsidR="009A569E" w:rsidRDefault="009A569E">
            <w:pPr>
              <w:pStyle w:val="ConsPlusNonformat"/>
            </w:pPr>
            <w:r>
              <w:rPr>
                <w:sz w:val="16"/>
              </w:rPr>
              <w:t xml:space="preserve">2.2. Население, проживающее в городских населенных пунктах в домах, оборудованных           </w:t>
            </w:r>
          </w:p>
          <w:p w:rsidR="009A569E" w:rsidRDefault="009A569E">
            <w:pPr>
              <w:pStyle w:val="ConsPlusNonformat"/>
            </w:pPr>
            <w:r>
              <w:rPr>
                <w:sz w:val="16"/>
              </w:rPr>
              <w:t xml:space="preserve">в установленном порядке стационарными электроплитами и электроотопительными установками: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коп./кВтч</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123  </w:t>
            </w:r>
          </w:p>
        </w:tc>
        <w:tc>
          <w:tcPr>
            <w:tcW w:w="768" w:type="dxa"/>
            <w:tcBorders>
              <w:top w:val="nil"/>
            </w:tcBorders>
          </w:tcPr>
          <w:p w:rsidR="009A569E" w:rsidRDefault="009A569E">
            <w:pPr>
              <w:pStyle w:val="ConsPlusNonformat"/>
            </w:pPr>
            <w:r>
              <w:rPr>
                <w:sz w:val="16"/>
              </w:rPr>
              <w:t xml:space="preserve"> 104  </w:t>
            </w:r>
          </w:p>
        </w:tc>
        <w:tc>
          <w:tcPr>
            <w:tcW w:w="1248" w:type="dxa"/>
            <w:tcBorders>
              <w:top w:val="nil"/>
            </w:tcBorders>
          </w:tcPr>
          <w:p w:rsidR="009A569E" w:rsidRDefault="009A569E">
            <w:pPr>
              <w:pStyle w:val="ConsPlusNonformat"/>
            </w:pPr>
            <w:r>
              <w:rPr>
                <w:sz w:val="16"/>
              </w:rPr>
              <w:t xml:space="preserve">    123    </w:t>
            </w:r>
          </w:p>
        </w:tc>
        <w:tc>
          <w:tcPr>
            <w:tcW w:w="864" w:type="dxa"/>
            <w:tcBorders>
              <w:top w:val="nil"/>
            </w:tcBorders>
          </w:tcPr>
          <w:p w:rsidR="009A569E" w:rsidRDefault="009A569E">
            <w:pPr>
              <w:pStyle w:val="ConsPlusNonformat"/>
            </w:pPr>
            <w:r>
              <w:rPr>
                <w:sz w:val="16"/>
              </w:rPr>
              <w:t xml:space="preserve">  154  </w:t>
            </w:r>
          </w:p>
        </w:tc>
      </w:tr>
      <w:tr w:rsidR="009A569E">
        <w:trPr>
          <w:trHeight w:val="160"/>
        </w:trPr>
        <w:tc>
          <w:tcPr>
            <w:tcW w:w="9792" w:type="dxa"/>
            <w:gridSpan w:val="9"/>
            <w:tcBorders>
              <w:top w:val="nil"/>
            </w:tcBorders>
          </w:tcPr>
          <w:p w:rsidR="009A569E" w:rsidRDefault="009A569E">
            <w:pPr>
              <w:pStyle w:val="ConsPlusNonformat"/>
            </w:pPr>
            <w:bookmarkStart w:id="6" w:name="P76"/>
            <w:bookmarkEnd w:id="6"/>
            <w:r>
              <w:rPr>
                <w:sz w:val="16"/>
              </w:rPr>
              <w:t xml:space="preserve">2.3. Население, проживающее в сельских населенных пунктах: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коп./кВтч</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123  </w:t>
            </w:r>
          </w:p>
        </w:tc>
        <w:tc>
          <w:tcPr>
            <w:tcW w:w="768" w:type="dxa"/>
            <w:tcBorders>
              <w:top w:val="nil"/>
            </w:tcBorders>
          </w:tcPr>
          <w:p w:rsidR="009A569E" w:rsidRDefault="009A569E">
            <w:pPr>
              <w:pStyle w:val="ConsPlusNonformat"/>
            </w:pPr>
            <w:r>
              <w:rPr>
                <w:sz w:val="16"/>
              </w:rPr>
              <w:t xml:space="preserve"> 104  </w:t>
            </w:r>
          </w:p>
        </w:tc>
        <w:tc>
          <w:tcPr>
            <w:tcW w:w="1248" w:type="dxa"/>
            <w:tcBorders>
              <w:top w:val="nil"/>
            </w:tcBorders>
          </w:tcPr>
          <w:p w:rsidR="009A569E" w:rsidRDefault="009A569E">
            <w:pPr>
              <w:pStyle w:val="ConsPlusNonformat"/>
            </w:pPr>
            <w:r>
              <w:rPr>
                <w:sz w:val="16"/>
              </w:rPr>
              <w:t xml:space="preserve">    123    </w:t>
            </w:r>
          </w:p>
        </w:tc>
        <w:tc>
          <w:tcPr>
            <w:tcW w:w="864" w:type="dxa"/>
            <w:tcBorders>
              <w:top w:val="nil"/>
            </w:tcBorders>
          </w:tcPr>
          <w:p w:rsidR="009A569E" w:rsidRDefault="009A569E">
            <w:pPr>
              <w:pStyle w:val="ConsPlusNonformat"/>
            </w:pPr>
            <w:r>
              <w:rPr>
                <w:sz w:val="16"/>
              </w:rPr>
              <w:t xml:space="preserve">  154  </w:t>
            </w:r>
          </w:p>
        </w:tc>
      </w:tr>
      <w:tr w:rsidR="009A569E">
        <w:trPr>
          <w:trHeight w:val="160"/>
        </w:trPr>
        <w:tc>
          <w:tcPr>
            <w:tcW w:w="2400" w:type="dxa"/>
            <w:tcBorders>
              <w:top w:val="nil"/>
            </w:tcBorders>
          </w:tcPr>
          <w:p w:rsidR="009A569E" w:rsidRDefault="009A569E">
            <w:pPr>
              <w:pStyle w:val="ConsPlusNonformat"/>
            </w:pPr>
            <w:r>
              <w:rPr>
                <w:sz w:val="16"/>
              </w:rPr>
              <w:t xml:space="preserve">2.3.1. За объем        </w:t>
            </w:r>
          </w:p>
          <w:p w:rsidR="009A569E" w:rsidRDefault="009A569E">
            <w:pPr>
              <w:pStyle w:val="ConsPlusNonformat"/>
            </w:pPr>
            <w:r>
              <w:rPr>
                <w:sz w:val="16"/>
              </w:rPr>
              <w:t xml:space="preserve">электропотребления в   </w:t>
            </w:r>
          </w:p>
          <w:p w:rsidR="009A569E" w:rsidRDefault="009A569E">
            <w:pPr>
              <w:pStyle w:val="ConsPlusNonformat"/>
            </w:pPr>
            <w:r>
              <w:rPr>
                <w:sz w:val="16"/>
              </w:rPr>
              <w:t>пределах установленного</w:t>
            </w:r>
          </w:p>
          <w:p w:rsidR="009A569E" w:rsidRDefault="009A569E">
            <w:pPr>
              <w:pStyle w:val="ConsPlusNonformat"/>
            </w:pPr>
            <w:r>
              <w:rPr>
                <w:sz w:val="16"/>
              </w:rPr>
              <w:t xml:space="preserve">лимита (250 кВтч на 1  </w:t>
            </w:r>
          </w:p>
          <w:p w:rsidR="009A569E" w:rsidRDefault="009A569E">
            <w:pPr>
              <w:pStyle w:val="ConsPlusNonformat"/>
            </w:pPr>
            <w:r>
              <w:rPr>
                <w:sz w:val="16"/>
              </w:rPr>
              <w:t xml:space="preserve">человека в месяц)      </w:t>
            </w:r>
          </w:p>
        </w:tc>
        <w:tc>
          <w:tcPr>
            <w:tcW w:w="1056" w:type="dxa"/>
            <w:tcBorders>
              <w:top w:val="nil"/>
            </w:tcBorders>
          </w:tcPr>
          <w:p w:rsidR="009A569E" w:rsidRDefault="009A569E">
            <w:pPr>
              <w:pStyle w:val="ConsPlusNonformat"/>
            </w:pPr>
            <w:r>
              <w:rPr>
                <w:sz w:val="16"/>
              </w:rPr>
              <w:t>коп./кВтч</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90   </w:t>
            </w:r>
          </w:p>
        </w:tc>
        <w:tc>
          <w:tcPr>
            <w:tcW w:w="768" w:type="dxa"/>
            <w:tcBorders>
              <w:top w:val="nil"/>
            </w:tcBorders>
          </w:tcPr>
          <w:p w:rsidR="009A569E" w:rsidRDefault="009A569E">
            <w:pPr>
              <w:pStyle w:val="ConsPlusNonformat"/>
            </w:pPr>
            <w:r>
              <w:rPr>
                <w:sz w:val="16"/>
              </w:rPr>
              <w:t xml:space="preserve">  76  </w:t>
            </w:r>
          </w:p>
        </w:tc>
        <w:tc>
          <w:tcPr>
            <w:tcW w:w="1248" w:type="dxa"/>
            <w:tcBorders>
              <w:top w:val="nil"/>
            </w:tcBorders>
          </w:tcPr>
          <w:p w:rsidR="009A569E" w:rsidRDefault="009A569E">
            <w:pPr>
              <w:pStyle w:val="ConsPlusNonformat"/>
            </w:pPr>
            <w:r>
              <w:rPr>
                <w:sz w:val="16"/>
              </w:rPr>
              <w:t xml:space="preserve">    90     </w:t>
            </w:r>
          </w:p>
        </w:tc>
        <w:tc>
          <w:tcPr>
            <w:tcW w:w="864" w:type="dxa"/>
            <w:tcBorders>
              <w:top w:val="nil"/>
            </w:tcBorders>
          </w:tcPr>
          <w:p w:rsidR="009A569E" w:rsidRDefault="009A569E">
            <w:pPr>
              <w:pStyle w:val="ConsPlusNonformat"/>
            </w:pPr>
            <w:bookmarkStart w:id="7" w:name="P80"/>
            <w:bookmarkEnd w:id="7"/>
            <w:r>
              <w:rPr>
                <w:sz w:val="16"/>
              </w:rPr>
              <w:t xml:space="preserve">  113  </w:t>
            </w:r>
          </w:p>
        </w:tc>
      </w:tr>
      <w:tr w:rsidR="009A569E">
        <w:trPr>
          <w:trHeight w:val="160"/>
        </w:trPr>
        <w:tc>
          <w:tcPr>
            <w:tcW w:w="2400" w:type="dxa"/>
            <w:tcBorders>
              <w:top w:val="nil"/>
            </w:tcBorders>
          </w:tcPr>
          <w:p w:rsidR="009A569E" w:rsidRDefault="009A569E">
            <w:pPr>
              <w:pStyle w:val="ConsPlusNonformat"/>
            </w:pPr>
            <w:r>
              <w:rPr>
                <w:sz w:val="16"/>
              </w:rPr>
              <w:t xml:space="preserve">2.3.2. За объем        </w:t>
            </w:r>
          </w:p>
          <w:p w:rsidR="009A569E" w:rsidRDefault="009A569E">
            <w:pPr>
              <w:pStyle w:val="ConsPlusNonformat"/>
            </w:pPr>
            <w:r>
              <w:rPr>
                <w:sz w:val="16"/>
              </w:rPr>
              <w:t xml:space="preserve">электропотребления,    </w:t>
            </w:r>
          </w:p>
          <w:p w:rsidR="009A569E" w:rsidRDefault="009A569E">
            <w:pPr>
              <w:pStyle w:val="ConsPlusNonformat"/>
            </w:pPr>
            <w:r>
              <w:rPr>
                <w:sz w:val="16"/>
              </w:rPr>
              <w:t xml:space="preserve">превышающий            </w:t>
            </w:r>
          </w:p>
          <w:p w:rsidR="009A569E" w:rsidRDefault="009A569E">
            <w:pPr>
              <w:pStyle w:val="ConsPlusNonformat"/>
            </w:pPr>
            <w:r>
              <w:rPr>
                <w:sz w:val="16"/>
              </w:rPr>
              <w:t xml:space="preserve">установленный лимит    </w:t>
            </w:r>
          </w:p>
        </w:tc>
        <w:tc>
          <w:tcPr>
            <w:tcW w:w="1056" w:type="dxa"/>
            <w:tcBorders>
              <w:top w:val="nil"/>
            </w:tcBorders>
          </w:tcPr>
          <w:p w:rsidR="009A569E" w:rsidRDefault="009A569E">
            <w:pPr>
              <w:pStyle w:val="ConsPlusNonformat"/>
            </w:pPr>
            <w:r>
              <w:rPr>
                <w:sz w:val="16"/>
              </w:rPr>
              <w:t>коп./кВтч</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123  </w:t>
            </w:r>
          </w:p>
        </w:tc>
        <w:tc>
          <w:tcPr>
            <w:tcW w:w="768" w:type="dxa"/>
            <w:tcBorders>
              <w:top w:val="nil"/>
            </w:tcBorders>
          </w:tcPr>
          <w:p w:rsidR="009A569E" w:rsidRDefault="009A569E">
            <w:pPr>
              <w:pStyle w:val="ConsPlusNonformat"/>
            </w:pPr>
            <w:r>
              <w:rPr>
                <w:sz w:val="16"/>
              </w:rPr>
              <w:t xml:space="preserve"> 104  </w:t>
            </w:r>
          </w:p>
        </w:tc>
        <w:tc>
          <w:tcPr>
            <w:tcW w:w="1248" w:type="dxa"/>
            <w:tcBorders>
              <w:top w:val="nil"/>
            </w:tcBorders>
          </w:tcPr>
          <w:p w:rsidR="009A569E" w:rsidRDefault="009A569E">
            <w:pPr>
              <w:pStyle w:val="ConsPlusNonformat"/>
            </w:pPr>
            <w:r>
              <w:rPr>
                <w:sz w:val="16"/>
              </w:rPr>
              <w:t xml:space="preserve">    123    </w:t>
            </w:r>
          </w:p>
        </w:tc>
        <w:tc>
          <w:tcPr>
            <w:tcW w:w="864" w:type="dxa"/>
            <w:tcBorders>
              <w:top w:val="nil"/>
            </w:tcBorders>
          </w:tcPr>
          <w:p w:rsidR="009A569E" w:rsidRDefault="009A569E">
            <w:pPr>
              <w:pStyle w:val="ConsPlusNonformat"/>
            </w:pPr>
            <w:r>
              <w:rPr>
                <w:sz w:val="16"/>
              </w:rPr>
              <w:t xml:space="preserve">  154  </w:t>
            </w:r>
          </w:p>
        </w:tc>
      </w:tr>
      <w:tr w:rsidR="009A569E">
        <w:trPr>
          <w:trHeight w:val="160"/>
        </w:trPr>
        <w:tc>
          <w:tcPr>
            <w:tcW w:w="9792" w:type="dxa"/>
            <w:gridSpan w:val="9"/>
            <w:tcBorders>
              <w:top w:val="nil"/>
            </w:tcBorders>
          </w:tcPr>
          <w:p w:rsidR="009A569E" w:rsidRDefault="009A569E">
            <w:pPr>
              <w:pStyle w:val="ConsPlusNonformat"/>
              <w:outlineLvl w:val="1"/>
            </w:pPr>
            <w:r>
              <w:rPr>
                <w:sz w:val="16"/>
              </w:rPr>
              <w:t xml:space="preserve">3. Прочие потребители (без учета НДС):                                                      </w:t>
            </w:r>
          </w:p>
        </w:tc>
      </w:tr>
      <w:tr w:rsidR="009A569E">
        <w:trPr>
          <w:trHeight w:val="160"/>
        </w:trPr>
        <w:tc>
          <w:tcPr>
            <w:tcW w:w="9792" w:type="dxa"/>
            <w:gridSpan w:val="9"/>
            <w:tcBorders>
              <w:top w:val="nil"/>
            </w:tcBorders>
          </w:tcPr>
          <w:p w:rsidR="009A569E" w:rsidRDefault="009A569E">
            <w:pPr>
              <w:pStyle w:val="ConsPlusNonformat"/>
            </w:pPr>
            <w:r>
              <w:rPr>
                <w:sz w:val="16"/>
              </w:rPr>
              <w:t xml:space="preserve">3.1. Прочие потребители (кроме указанных в </w:t>
            </w:r>
            <w:hyperlink w:anchor="P104" w:history="1">
              <w:r>
                <w:rPr>
                  <w:color w:val="0000FF"/>
                  <w:sz w:val="16"/>
                </w:rPr>
                <w:t>п. п. 3.2</w:t>
              </w:r>
            </w:hyperlink>
            <w:r>
              <w:rPr>
                <w:sz w:val="16"/>
              </w:rPr>
              <w:t xml:space="preserve">, </w:t>
            </w:r>
            <w:hyperlink w:anchor="P115" w:history="1">
              <w:r>
                <w:rPr>
                  <w:color w:val="0000FF"/>
                  <w:sz w:val="16"/>
                </w:rPr>
                <w:t>3.3</w:t>
              </w:r>
            </w:hyperlink>
            <w:r>
              <w:rPr>
                <w:sz w:val="16"/>
              </w:rPr>
              <w:t xml:space="preserve">, </w:t>
            </w:r>
            <w:hyperlink w:anchor="P126" w:history="1">
              <w:r>
                <w:rPr>
                  <w:color w:val="0000FF"/>
                  <w:sz w:val="16"/>
                </w:rPr>
                <w:t>3.4</w:t>
              </w:r>
            </w:hyperlink>
            <w:r>
              <w:rPr>
                <w:sz w:val="16"/>
              </w:rPr>
              <w:t xml:space="preserve">, </w:t>
            </w:r>
            <w:hyperlink w:anchor="P137" w:history="1">
              <w:r>
                <w:rPr>
                  <w:color w:val="0000FF"/>
                  <w:sz w:val="16"/>
                </w:rPr>
                <w:t>3.5</w:t>
              </w:r>
            </w:hyperlink>
            <w:r>
              <w:rPr>
                <w:sz w:val="16"/>
              </w:rPr>
              <w:t xml:space="preserve">):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1 373 </w:t>
            </w:r>
          </w:p>
        </w:tc>
        <w:tc>
          <w:tcPr>
            <w:tcW w:w="864" w:type="dxa"/>
            <w:tcBorders>
              <w:top w:val="nil"/>
            </w:tcBorders>
          </w:tcPr>
          <w:p w:rsidR="009A569E" w:rsidRDefault="009A569E">
            <w:pPr>
              <w:pStyle w:val="ConsPlusNonformat"/>
            </w:pPr>
            <w:r>
              <w:rPr>
                <w:sz w:val="16"/>
              </w:rPr>
              <w:t xml:space="preserve"> 1 440 </w:t>
            </w:r>
          </w:p>
        </w:tc>
        <w:tc>
          <w:tcPr>
            <w:tcW w:w="864" w:type="dxa"/>
            <w:tcBorders>
              <w:top w:val="nil"/>
            </w:tcBorders>
          </w:tcPr>
          <w:p w:rsidR="009A569E" w:rsidRDefault="009A569E">
            <w:pPr>
              <w:pStyle w:val="ConsPlusNonformat"/>
            </w:pPr>
            <w:r>
              <w:rPr>
                <w:sz w:val="16"/>
              </w:rPr>
              <w:t xml:space="preserve"> 1 490 </w:t>
            </w:r>
          </w:p>
        </w:tc>
        <w:tc>
          <w:tcPr>
            <w:tcW w:w="864" w:type="dxa"/>
            <w:tcBorders>
              <w:top w:val="nil"/>
            </w:tcBorders>
          </w:tcPr>
          <w:p w:rsidR="009A569E" w:rsidRDefault="009A569E">
            <w:pPr>
              <w:pStyle w:val="ConsPlusNonformat"/>
            </w:pPr>
            <w:r>
              <w:rPr>
                <w:sz w:val="16"/>
              </w:rPr>
              <w:t xml:space="preserve"> 1 549 </w:t>
            </w:r>
          </w:p>
        </w:tc>
        <w:tc>
          <w:tcPr>
            <w:tcW w:w="768" w:type="dxa"/>
            <w:tcBorders>
              <w:top w:val="nil"/>
            </w:tcBorders>
          </w:tcPr>
          <w:p w:rsidR="009A569E" w:rsidRDefault="009A569E">
            <w:pPr>
              <w:pStyle w:val="ConsPlusNonformat"/>
            </w:pPr>
            <w:r>
              <w:rPr>
                <w:sz w:val="16"/>
              </w:rPr>
              <w:t xml:space="preserve">1 186 </w:t>
            </w:r>
          </w:p>
        </w:tc>
        <w:tc>
          <w:tcPr>
            <w:tcW w:w="1248" w:type="dxa"/>
            <w:tcBorders>
              <w:top w:val="nil"/>
            </w:tcBorders>
          </w:tcPr>
          <w:p w:rsidR="009A569E" w:rsidRDefault="009A569E">
            <w:pPr>
              <w:pStyle w:val="ConsPlusNonformat"/>
            </w:pPr>
            <w:r>
              <w:rPr>
                <w:sz w:val="16"/>
              </w:rPr>
              <w:t xml:space="preserve">   1 364   </w:t>
            </w:r>
          </w:p>
        </w:tc>
        <w:tc>
          <w:tcPr>
            <w:tcW w:w="864" w:type="dxa"/>
            <w:tcBorders>
              <w:top w:val="nil"/>
            </w:tcBorders>
          </w:tcPr>
          <w:p w:rsidR="009A569E" w:rsidRDefault="009A569E">
            <w:pPr>
              <w:pStyle w:val="ConsPlusNonformat"/>
            </w:pPr>
            <w:r>
              <w:rPr>
                <w:sz w:val="16"/>
              </w:rPr>
              <w:t xml:space="preserve"> 1 814 </w:t>
            </w:r>
          </w:p>
        </w:tc>
      </w:tr>
      <w:tr w:rsidR="009A569E">
        <w:trPr>
          <w:trHeight w:val="160"/>
        </w:trPr>
        <w:tc>
          <w:tcPr>
            <w:tcW w:w="2400" w:type="dxa"/>
            <w:tcBorders>
              <w:top w:val="nil"/>
            </w:tcBorders>
          </w:tcPr>
          <w:p w:rsidR="009A569E" w:rsidRDefault="009A569E">
            <w:pPr>
              <w:pStyle w:val="ConsPlusNonformat"/>
            </w:pPr>
            <w:r>
              <w:rPr>
                <w:sz w:val="16"/>
              </w:rPr>
              <w:t xml:space="preserve">двухставочный тариф:   </w:t>
            </w:r>
          </w:p>
        </w:tc>
        <w:tc>
          <w:tcPr>
            <w:tcW w:w="1056"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768" w:type="dxa"/>
            <w:tcBorders>
              <w:top w:val="nil"/>
            </w:tcBorders>
          </w:tcPr>
          <w:p w:rsidR="009A569E" w:rsidRDefault="009A569E">
            <w:pPr>
              <w:pStyle w:val="ConsPlusNonformat"/>
            </w:pPr>
          </w:p>
        </w:tc>
        <w:tc>
          <w:tcPr>
            <w:tcW w:w="1248"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r>
      <w:tr w:rsidR="009A569E">
        <w:trPr>
          <w:trHeight w:val="160"/>
        </w:trPr>
        <w:tc>
          <w:tcPr>
            <w:tcW w:w="2400" w:type="dxa"/>
            <w:tcBorders>
              <w:top w:val="nil"/>
            </w:tcBorders>
          </w:tcPr>
          <w:p w:rsidR="009A569E" w:rsidRDefault="009A569E">
            <w:pPr>
              <w:pStyle w:val="ConsPlusNonformat"/>
            </w:pPr>
            <w:r>
              <w:rPr>
                <w:sz w:val="16"/>
              </w:rPr>
              <w:t xml:space="preserve">ставка за мощность     </w:t>
            </w:r>
          </w:p>
        </w:tc>
        <w:tc>
          <w:tcPr>
            <w:tcW w:w="1056" w:type="dxa"/>
            <w:tcBorders>
              <w:top w:val="nil"/>
            </w:tcBorders>
          </w:tcPr>
          <w:p w:rsidR="009A569E" w:rsidRDefault="009A569E">
            <w:pPr>
              <w:pStyle w:val="ConsPlusNonformat"/>
            </w:pPr>
            <w:r>
              <w:rPr>
                <w:sz w:val="16"/>
              </w:rPr>
              <w:t xml:space="preserve">руб./МВт </w:t>
            </w:r>
          </w:p>
          <w:p w:rsidR="009A569E" w:rsidRDefault="009A569E">
            <w:pPr>
              <w:pStyle w:val="ConsPlusNonformat"/>
            </w:pPr>
            <w:r>
              <w:rPr>
                <w:sz w:val="16"/>
              </w:rPr>
              <w:t xml:space="preserve">в мес.   </w:t>
            </w:r>
          </w:p>
        </w:tc>
        <w:tc>
          <w:tcPr>
            <w:tcW w:w="864" w:type="dxa"/>
            <w:tcBorders>
              <w:top w:val="nil"/>
            </w:tcBorders>
          </w:tcPr>
          <w:p w:rsidR="009A569E" w:rsidRDefault="009A569E">
            <w:pPr>
              <w:pStyle w:val="ConsPlusNonformat"/>
            </w:pPr>
            <w:r>
              <w:rPr>
                <w:sz w:val="16"/>
              </w:rPr>
              <w:t>420 077</w:t>
            </w:r>
          </w:p>
        </w:tc>
        <w:tc>
          <w:tcPr>
            <w:tcW w:w="864" w:type="dxa"/>
            <w:tcBorders>
              <w:top w:val="nil"/>
            </w:tcBorders>
          </w:tcPr>
          <w:p w:rsidR="009A569E" w:rsidRDefault="009A569E">
            <w:pPr>
              <w:pStyle w:val="ConsPlusNonformat"/>
            </w:pPr>
            <w:r>
              <w:rPr>
                <w:sz w:val="16"/>
              </w:rPr>
              <w:t>465 587</w:t>
            </w:r>
          </w:p>
        </w:tc>
        <w:tc>
          <w:tcPr>
            <w:tcW w:w="864" w:type="dxa"/>
            <w:tcBorders>
              <w:top w:val="nil"/>
            </w:tcBorders>
          </w:tcPr>
          <w:p w:rsidR="009A569E" w:rsidRDefault="009A569E">
            <w:pPr>
              <w:pStyle w:val="ConsPlusNonformat"/>
            </w:pPr>
            <w:r>
              <w:rPr>
                <w:sz w:val="16"/>
              </w:rPr>
              <w:t>463 948</w:t>
            </w:r>
          </w:p>
        </w:tc>
        <w:tc>
          <w:tcPr>
            <w:tcW w:w="864" w:type="dxa"/>
            <w:tcBorders>
              <w:top w:val="nil"/>
            </w:tcBorders>
          </w:tcPr>
          <w:p w:rsidR="009A569E" w:rsidRDefault="009A569E">
            <w:pPr>
              <w:pStyle w:val="ConsPlusNonformat"/>
            </w:pPr>
            <w:r>
              <w:rPr>
                <w:sz w:val="16"/>
              </w:rPr>
              <w:t>476 953</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2400" w:type="dxa"/>
            <w:tcBorders>
              <w:top w:val="nil"/>
            </w:tcBorders>
          </w:tcPr>
          <w:p w:rsidR="009A569E" w:rsidRDefault="009A569E">
            <w:pPr>
              <w:pStyle w:val="ConsPlusNonformat"/>
            </w:pPr>
            <w:r>
              <w:rPr>
                <w:sz w:val="16"/>
              </w:rPr>
              <w:t xml:space="preserve">ставка за энергию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721  </w:t>
            </w:r>
          </w:p>
        </w:tc>
        <w:tc>
          <w:tcPr>
            <w:tcW w:w="864" w:type="dxa"/>
            <w:tcBorders>
              <w:top w:val="nil"/>
            </w:tcBorders>
          </w:tcPr>
          <w:p w:rsidR="009A569E" w:rsidRDefault="009A569E">
            <w:pPr>
              <w:pStyle w:val="ConsPlusNonformat"/>
            </w:pPr>
            <w:r>
              <w:rPr>
                <w:sz w:val="16"/>
              </w:rPr>
              <w:t xml:space="preserve">  731  </w:t>
            </w:r>
          </w:p>
        </w:tc>
        <w:tc>
          <w:tcPr>
            <w:tcW w:w="864" w:type="dxa"/>
            <w:tcBorders>
              <w:top w:val="nil"/>
            </w:tcBorders>
          </w:tcPr>
          <w:p w:rsidR="009A569E" w:rsidRDefault="009A569E">
            <w:pPr>
              <w:pStyle w:val="ConsPlusNonformat"/>
            </w:pPr>
            <w:r>
              <w:rPr>
                <w:sz w:val="16"/>
              </w:rPr>
              <w:t xml:space="preserve">  752  </w:t>
            </w:r>
          </w:p>
        </w:tc>
        <w:tc>
          <w:tcPr>
            <w:tcW w:w="864" w:type="dxa"/>
            <w:tcBorders>
              <w:top w:val="nil"/>
            </w:tcBorders>
          </w:tcPr>
          <w:p w:rsidR="009A569E" w:rsidRDefault="009A569E">
            <w:pPr>
              <w:pStyle w:val="ConsPlusNonformat"/>
            </w:pPr>
            <w:r>
              <w:rPr>
                <w:sz w:val="16"/>
              </w:rPr>
              <w:t xml:space="preserve">  765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9792" w:type="dxa"/>
            <w:gridSpan w:val="9"/>
            <w:tcBorders>
              <w:top w:val="nil"/>
            </w:tcBorders>
          </w:tcPr>
          <w:p w:rsidR="009A569E" w:rsidRDefault="009A569E">
            <w:pPr>
              <w:pStyle w:val="ConsPlusNonformat"/>
            </w:pPr>
            <w:bookmarkStart w:id="8" w:name="P104"/>
            <w:bookmarkEnd w:id="8"/>
            <w:r>
              <w:rPr>
                <w:sz w:val="16"/>
              </w:rPr>
              <w:t xml:space="preserve">3.2. Бюджетные потребители: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1 114 </w:t>
            </w:r>
          </w:p>
        </w:tc>
        <w:tc>
          <w:tcPr>
            <w:tcW w:w="864" w:type="dxa"/>
            <w:tcBorders>
              <w:top w:val="nil"/>
            </w:tcBorders>
          </w:tcPr>
          <w:p w:rsidR="009A569E" w:rsidRDefault="009A569E">
            <w:pPr>
              <w:pStyle w:val="ConsPlusNonformat"/>
            </w:pPr>
            <w:r>
              <w:rPr>
                <w:sz w:val="16"/>
              </w:rPr>
              <w:t xml:space="preserve"> 1 163 </w:t>
            </w:r>
          </w:p>
        </w:tc>
        <w:tc>
          <w:tcPr>
            <w:tcW w:w="864" w:type="dxa"/>
            <w:tcBorders>
              <w:top w:val="nil"/>
            </w:tcBorders>
          </w:tcPr>
          <w:p w:rsidR="009A569E" w:rsidRDefault="009A569E">
            <w:pPr>
              <w:pStyle w:val="ConsPlusNonformat"/>
            </w:pPr>
            <w:r>
              <w:rPr>
                <w:sz w:val="16"/>
              </w:rPr>
              <w:t xml:space="preserve"> 1 257 </w:t>
            </w:r>
          </w:p>
        </w:tc>
        <w:tc>
          <w:tcPr>
            <w:tcW w:w="864" w:type="dxa"/>
            <w:tcBorders>
              <w:top w:val="nil"/>
            </w:tcBorders>
          </w:tcPr>
          <w:p w:rsidR="009A569E" w:rsidRDefault="009A569E">
            <w:pPr>
              <w:pStyle w:val="ConsPlusNonformat"/>
            </w:pPr>
            <w:r>
              <w:rPr>
                <w:sz w:val="16"/>
              </w:rPr>
              <w:t xml:space="preserve"> 1 342 </w:t>
            </w:r>
          </w:p>
        </w:tc>
        <w:tc>
          <w:tcPr>
            <w:tcW w:w="768" w:type="dxa"/>
            <w:tcBorders>
              <w:top w:val="nil"/>
            </w:tcBorders>
          </w:tcPr>
          <w:p w:rsidR="009A569E" w:rsidRDefault="009A569E">
            <w:pPr>
              <w:pStyle w:val="ConsPlusNonformat"/>
            </w:pPr>
            <w:r>
              <w:rPr>
                <w:sz w:val="16"/>
              </w:rPr>
              <w:t xml:space="preserve">1 064 </w:t>
            </w:r>
          </w:p>
        </w:tc>
        <w:tc>
          <w:tcPr>
            <w:tcW w:w="1248" w:type="dxa"/>
            <w:tcBorders>
              <w:top w:val="nil"/>
            </w:tcBorders>
          </w:tcPr>
          <w:p w:rsidR="009A569E" w:rsidRDefault="009A569E">
            <w:pPr>
              <w:pStyle w:val="ConsPlusNonformat"/>
            </w:pPr>
            <w:r>
              <w:rPr>
                <w:sz w:val="16"/>
              </w:rPr>
              <w:t xml:space="preserve">   1 284   </w:t>
            </w:r>
          </w:p>
        </w:tc>
        <w:tc>
          <w:tcPr>
            <w:tcW w:w="864" w:type="dxa"/>
            <w:tcBorders>
              <w:top w:val="nil"/>
            </w:tcBorders>
          </w:tcPr>
          <w:p w:rsidR="009A569E" w:rsidRDefault="009A569E">
            <w:pPr>
              <w:pStyle w:val="ConsPlusNonformat"/>
            </w:pPr>
            <w:r>
              <w:rPr>
                <w:sz w:val="16"/>
              </w:rPr>
              <w:t xml:space="preserve"> 1 546 </w:t>
            </w:r>
          </w:p>
        </w:tc>
      </w:tr>
      <w:tr w:rsidR="009A569E">
        <w:trPr>
          <w:trHeight w:val="160"/>
        </w:trPr>
        <w:tc>
          <w:tcPr>
            <w:tcW w:w="2400" w:type="dxa"/>
            <w:tcBorders>
              <w:top w:val="nil"/>
            </w:tcBorders>
          </w:tcPr>
          <w:p w:rsidR="009A569E" w:rsidRDefault="009A569E">
            <w:pPr>
              <w:pStyle w:val="ConsPlusNonformat"/>
            </w:pPr>
            <w:r>
              <w:rPr>
                <w:sz w:val="16"/>
              </w:rPr>
              <w:t xml:space="preserve">двухставочный тариф:   </w:t>
            </w:r>
          </w:p>
        </w:tc>
        <w:tc>
          <w:tcPr>
            <w:tcW w:w="1056"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768" w:type="dxa"/>
            <w:tcBorders>
              <w:top w:val="nil"/>
            </w:tcBorders>
          </w:tcPr>
          <w:p w:rsidR="009A569E" w:rsidRDefault="009A569E">
            <w:pPr>
              <w:pStyle w:val="ConsPlusNonformat"/>
            </w:pPr>
          </w:p>
        </w:tc>
        <w:tc>
          <w:tcPr>
            <w:tcW w:w="1248"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r>
      <w:tr w:rsidR="009A569E">
        <w:trPr>
          <w:trHeight w:val="160"/>
        </w:trPr>
        <w:tc>
          <w:tcPr>
            <w:tcW w:w="2400" w:type="dxa"/>
            <w:tcBorders>
              <w:top w:val="nil"/>
            </w:tcBorders>
          </w:tcPr>
          <w:p w:rsidR="009A569E" w:rsidRDefault="009A569E">
            <w:pPr>
              <w:pStyle w:val="ConsPlusNonformat"/>
            </w:pPr>
            <w:r>
              <w:rPr>
                <w:sz w:val="16"/>
              </w:rPr>
              <w:t xml:space="preserve">ставка за мощность     </w:t>
            </w:r>
          </w:p>
        </w:tc>
        <w:tc>
          <w:tcPr>
            <w:tcW w:w="1056" w:type="dxa"/>
            <w:tcBorders>
              <w:top w:val="nil"/>
            </w:tcBorders>
          </w:tcPr>
          <w:p w:rsidR="009A569E" w:rsidRDefault="009A569E">
            <w:pPr>
              <w:pStyle w:val="ConsPlusNonformat"/>
            </w:pPr>
            <w:r>
              <w:rPr>
                <w:sz w:val="16"/>
              </w:rPr>
              <w:t xml:space="preserve">руб./МВт </w:t>
            </w:r>
          </w:p>
          <w:p w:rsidR="009A569E" w:rsidRDefault="009A569E">
            <w:pPr>
              <w:pStyle w:val="ConsPlusNonformat"/>
            </w:pPr>
            <w:r>
              <w:rPr>
                <w:sz w:val="16"/>
              </w:rPr>
              <w:t xml:space="preserve">в мес.   </w:t>
            </w:r>
          </w:p>
        </w:tc>
        <w:tc>
          <w:tcPr>
            <w:tcW w:w="864" w:type="dxa"/>
            <w:tcBorders>
              <w:top w:val="nil"/>
            </w:tcBorders>
          </w:tcPr>
          <w:p w:rsidR="009A569E" w:rsidRDefault="009A569E">
            <w:pPr>
              <w:pStyle w:val="ConsPlusNonformat"/>
            </w:pPr>
            <w:r>
              <w:rPr>
                <w:sz w:val="16"/>
              </w:rPr>
              <w:t>420 077</w:t>
            </w:r>
          </w:p>
        </w:tc>
        <w:tc>
          <w:tcPr>
            <w:tcW w:w="864" w:type="dxa"/>
            <w:tcBorders>
              <w:top w:val="nil"/>
            </w:tcBorders>
          </w:tcPr>
          <w:p w:rsidR="009A569E" w:rsidRDefault="009A569E">
            <w:pPr>
              <w:pStyle w:val="ConsPlusNonformat"/>
            </w:pPr>
            <w:r>
              <w:rPr>
                <w:sz w:val="16"/>
              </w:rPr>
              <w:t>465 587</w:t>
            </w:r>
          </w:p>
        </w:tc>
        <w:tc>
          <w:tcPr>
            <w:tcW w:w="864" w:type="dxa"/>
            <w:tcBorders>
              <w:top w:val="nil"/>
            </w:tcBorders>
          </w:tcPr>
          <w:p w:rsidR="009A569E" w:rsidRDefault="009A569E">
            <w:pPr>
              <w:pStyle w:val="ConsPlusNonformat"/>
            </w:pPr>
            <w:r>
              <w:rPr>
                <w:sz w:val="16"/>
              </w:rPr>
              <w:t>463 948</w:t>
            </w:r>
          </w:p>
        </w:tc>
        <w:tc>
          <w:tcPr>
            <w:tcW w:w="864" w:type="dxa"/>
            <w:tcBorders>
              <w:top w:val="nil"/>
            </w:tcBorders>
          </w:tcPr>
          <w:p w:rsidR="009A569E" w:rsidRDefault="009A569E">
            <w:pPr>
              <w:pStyle w:val="ConsPlusNonformat"/>
            </w:pPr>
            <w:r>
              <w:rPr>
                <w:sz w:val="16"/>
              </w:rPr>
              <w:t>476 953</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2400" w:type="dxa"/>
            <w:tcBorders>
              <w:top w:val="nil"/>
            </w:tcBorders>
          </w:tcPr>
          <w:p w:rsidR="009A569E" w:rsidRDefault="009A569E">
            <w:pPr>
              <w:pStyle w:val="ConsPlusNonformat"/>
            </w:pPr>
            <w:r>
              <w:rPr>
                <w:sz w:val="16"/>
              </w:rPr>
              <w:t xml:space="preserve">ставка за энергию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397  </w:t>
            </w:r>
          </w:p>
        </w:tc>
        <w:tc>
          <w:tcPr>
            <w:tcW w:w="864" w:type="dxa"/>
            <w:tcBorders>
              <w:top w:val="nil"/>
            </w:tcBorders>
          </w:tcPr>
          <w:p w:rsidR="009A569E" w:rsidRDefault="009A569E">
            <w:pPr>
              <w:pStyle w:val="ConsPlusNonformat"/>
            </w:pPr>
            <w:r>
              <w:rPr>
                <w:sz w:val="16"/>
              </w:rPr>
              <w:t xml:space="preserve">  432  </w:t>
            </w:r>
          </w:p>
        </w:tc>
        <w:tc>
          <w:tcPr>
            <w:tcW w:w="864" w:type="dxa"/>
            <w:tcBorders>
              <w:top w:val="nil"/>
            </w:tcBorders>
          </w:tcPr>
          <w:p w:rsidR="009A569E" w:rsidRDefault="009A569E">
            <w:pPr>
              <w:pStyle w:val="ConsPlusNonformat"/>
            </w:pPr>
            <w:r>
              <w:rPr>
                <w:sz w:val="16"/>
              </w:rPr>
              <w:t xml:space="preserve">  450  </w:t>
            </w:r>
          </w:p>
        </w:tc>
        <w:tc>
          <w:tcPr>
            <w:tcW w:w="864" w:type="dxa"/>
            <w:tcBorders>
              <w:top w:val="nil"/>
            </w:tcBorders>
          </w:tcPr>
          <w:p w:rsidR="009A569E" w:rsidRDefault="009A569E">
            <w:pPr>
              <w:pStyle w:val="ConsPlusNonformat"/>
            </w:pPr>
            <w:r>
              <w:rPr>
                <w:sz w:val="16"/>
              </w:rPr>
              <w:t xml:space="preserve">  507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9792" w:type="dxa"/>
            <w:gridSpan w:val="9"/>
            <w:tcBorders>
              <w:top w:val="nil"/>
            </w:tcBorders>
          </w:tcPr>
          <w:p w:rsidR="009A569E" w:rsidRDefault="009A569E">
            <w:pPr>
              <w:pStyle w:val="ConsPlusNonformat"/>
            </w:pPr>
            <w:bookmarkStart w:id="9" w:name="P115"/>
            <w:bookmarkEnd w:id="9"/>
            <w:r>
              <w:rPr>
                <w:sz w:val="16"/>
              </w:rPr>
              <w:t xml:space="preserve">3.3. Производственные сельхозпотребители:                                                   </w:t>
            </w:r>
          </w:p>
        </w:tc>
      </w:tr>
      <w:tr w:rsidR="009A569E">
        <w:trPr>
          <w:trHeight w:val="160"/>
        </w:trPr>
        <w:tc>
          <w:tcPr>
            <w:tcW w:w="2400" w:type="dxa"/>
            <w:tcBorders>
              <w:top w:val="nil"/>
            </w:tcBorders>
          </w:tcPr>
          <w:p w:rsidR="009A569E" w:rsidRDefault="009A569E">
            <w:pPr>
              <w:pStyle w:val="ConsPlusNonformat"/>
            </w:pPr>
            <w:r>
              <w:rPr>
                <w:sz w:val="16"/>
              </w:rPr>
              <w:lastRenderedPageBreak/>
              <w:t xml:space="preserve">одноставочный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1 030 </w:t>
            </w:r>
          </w:p>
        </w:tc>
        <w:tc>
          <w:tcPr>
            <w:tcW w:w="864" w:type="dxa"/>
            <w:tcBorders>
              <w:top w:val="nil"/>
            </w:tcBorders>
          </w:tcPr>
          <w:p w:rsidR="009A569E" w:rsidRDefault="009A569E">
            <w:pPr>
              <w:pStyle w:val="ConsPlusNonformat"/>
            </w:pPr>
            <w:r>
              <w:rPr>
                <w:sz w:val="16"/>
              </w:rPr>
              <w:t xml:space="preserve"> 1 096 </w:t>
            </w:r>
          </w:p>
        </w:tc>
        <w:tc>
          <w:tcPr>
            <w:tcW w:w="864" w:type="dxa"/>
            <w:tcBorders>
              <w:top w:val="nil"/>
            </w:tcBorders>
          </w:tcPr>
          <w:p w:rsidR="009A569E" w:rsidRDefault="009A569E">
            <w:pPr>
              <w:pStyle w:val="ConsPlusNonformat"/>
            </w:pPr>
            <w:r>
              <w:rPr>
                <w:sz w:val="16"/>
              </w:rPr>
              <w:t xml:space="preserve"> 1 132 </w:t>
            </w:r>
          </w:p>
        </w:tc>
        <w:tc>
          <w:tcPr>
            <w:tcW w:w="864" w:type="dxa"/>
            <w:tcBorders>
              <w:top w:val="nil"/>
            </w:tcBorders>
          </w:tcPr>
          <w:p w:rsidR="009A569E" w:rsidRDefault="009A569E">
            <w:pPr>
              <w:pStyle w:val="ConsPlusNonformat"/>
            </w:pPr>
            <w:r>
              <w:rPr>
                <w:sz w:val="16"/>
              </w:rPr>
              <w:t xml:space="preserve"> 1 272 </w:t>
            </w:r>
          </w:p>
        </w:tc>
        <w:tc>
          <w:tcPr>
            <w:tcW w:w="768" w:type="dxa"/>
            <w:tcBorders>
              <w:top w:val="nil"/>
            </w:tcBorders>
          </w:tcPr>
          <w:p w:rsidR="009A569E" w:rsidRDefault="009A569E">
            <w:pPr>
              <w:pStyle w:val="ConsPlusNonformat"/>
            </w:pPr>
            <w:r>
              <w:rPr>
                <w:sz w:val="16"/>
              </w:rPr>
              <w:t xml:space="preserve"> 978  </w:t>
            </w:r>
          </w:p>
        </w:tc>
        <w:tc>
          <w:tcPr>
            <w:tcW w:w="1248" w:type="dxa"/>
            <w:tcBorders>
              <w:top w:val="nil"/>
            </w:tcBorders>
          </w:tcPr>
          <w:p w:rsidR="009A569E" w:rsidRDefault="009A569E">
            <w:pPr>
              <w:pStyle w:val="ConsPlusNonformat"/>
            </w:pPr>
            <w:r>
              <w:rPr>
                <w:sz w:val="16"/>
              </w:rPr>
              <w:t xml:space="preserve">   1 223   </w:t>
            </w:r>
          </w:p>
        </w:tc>
        <w:tc>
          <w:tcPr>
            <w:tcW w:w="864" w:type="dxa"/>
            <w:tcBorders>
              <w:top w:val="nil"/>
            </w:tcBorders>
          </w:tcPr>
          <w:p w:rsidR="009A569E" w:rsidRDefault="009A569E">
            <w:pPr>
              <w:pStyle w:val="ConsPlusNonformat"/>
            </w:pPr>
            <w:r>
              <w:rPr>
                <w:sz w:val="16"/>
              </w:rPr>
              <w:t xml:space="preserve"> 1 603 </w:t>
            </w:r>
          </w:p>
        </w:tc>
      </w:tr>
      <w:tr w:rsidR="009A569E">
        <w:trPr>
          <w:trHeight w:val="160"/>
        </w:trPr>
        <w:tc>
          <w:tcPr>
            <w:tcW w:w="2400" w:type="dxa"/>
            <w:tcBorders>
              <w:top w:val="nil"/>
            </w:tcBorders>
          </w:tcPr>
          <w:p w:rsidR="009A569E" w:rsidRDefault="009A569E">
            <w:pPr>
              <w:pStyle w:val="ConsPlusNonformat"/>
            </w:pPr>
            <w:r>
              <w:rPr>
                <w:sz w:val="16"/>
              </w:rPr>
              <w:t xml:space="preserve">двухставочный тариф:   </w:t>
            </w:r>
          </w:p>
        </w:tc>
        <w:tc>
          <w:tcPr>
            <w:tcW w:w="1056"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768" w:type="dxa"/>
            <w:tcBorders>
              <w:top w:val="nil"/>
            </w:tcBorders>
          </w:tcPr>
          <w:p w:rsidR="009A569E" w:rsidRDefault="009A569E">
            <w:pPr>
              <w:pStyle w:val="ConsPlusNonformat"/>
            </w:pPr>
          </w:p>
        </w:tc>
        <w:tc>
          <w:tcPr>
            <w:tcW w:w="1248"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r>
      <w:tr w:rsidR="009A569E">
        <w:trPr>
          <w:trHeight w:val="160"/>
        </w:trPr>
        <w:tc>
          <w:tcPr>
            <w:tcW w:w="2400" w:type="dxa"/>
            <w:tcBorders>
              <w:top w:val="nil"/>
            </w:tcBorders>
          </w:tcPr>
          <w:p w:rsidR="009A569E" w:rsidRDefault="009A569E">
            <w:pPr>
              <w:pStyle w:val="ConsPlusNonformat"/>
            </w:pPr>
            <w:r>
              <w:rPr>
                <w:sz w:val="16"/>
              </w:rPr>
              <w:t xml:space="preserve">ставка за мощность     </w:t>
            </w:r>
          </w:p>
        </w:tc>
        <w:tc>
          <w:tcPr>
            <w:tcW w:w="1056" w:type="dxa"/>
            <w:tcBorders>
              <w:top w:val="nil"/>
            </w:tcBorders>
          </w:tcPr>
          <w:p w:rsidR="009A569E" w:rsidRDefault="009A569E">
            <w:pPr>
              <w:pStyle w:val="ConsPlusNonformat"/>
            </w:pPr>
            <w:r>
              <w:rPr>
                <w:sz w:val="16"/>
              </w:rPr>
              <w:t xml:space="preserve">руб./МВт </w:t>
            </w:r>
          </w:p>
          <w:p w:rsidR="009A569E" w:rsidRDefault="009A569E">
            <w:pPr>
              <w:pStyle w:val="ConsPlusNonformat"/>
            </w:pPr>
            <w:r>
              <w:rPr>
                <w:sz w:val="16"/>
              </w:rPr>
              <w:t xml:space="preserve">в мес.   </w:t>
            </w:r>
          </w:p>
        </w:tc>
        <w:tc>
          <w:tcPr>
            <w:tcW w:w="864" w:type="dxa"/>
            <w:tcBorders>
              <w:top w:val="nil"/>
            </w:tcBorders>
          </w:tcPr>
          <w:p w:rsidR="009A569E" w:rsidRDefault="009A569E">
            <w:pPr>
              <w:pStyle w:val="ConsPlusNonformat"/>
            </w:pPr>
            <w:r>
              <w:rPr>
                <w:sz w:val="16"/>
              </w:rPr>
              <w:t>420 077</w:t>
            </w:r>
          </w:p>
        </w:tc>
        <w:tc>
          <w:tcPr>
            <w:tcW w:w="864" w:type="dxa"/>
            <w:tcBorders>
              <w:top w:val="nil"/>
            </w:tcBorders>
          </w:tcPr>
          <w:p w:rsidR="009A569E" w:rsidRDefault="009A569E">
            <w:pPr>
              <w:pStyle w:val="ConsPlusNonformat"/>
            </w:pPr>
            <w:r>
              <w:rPr>
                <w:sz w:val="16"/>
              </w:rPr>
              <w:t>465 587</w:t>
            </w:r>
          </w:p>
        </w:tc>
        <w:tc>
          <w:tcPr>
            <w:tcW w:w="864" w:type="dxa"/>
            <w:tcBorders>
              <w:top w:val="nil"/>
            </w:tcBorders>
          </w:tcPr>
          <w:p w:rsidR="009A569E" w:rsidRDefault="009A569E">
            <w:pPr>
              <w:pStyle w:val="ConsPlusNonformat"/>
            </w:pPr>
            <w:r>
              <w:rPr>
                <w:sz w:val="16"/>
              </w:rPr>
              <w:t>463 948</w:t>
            </w:r>
          </w:p>
        </w:tc>
        <w:tc>
          <w:tcPr>
            <w:tcW w:w="864" w:type="dxa"/>
            <w:tcBorders>
              <w:top w:val="nil"/>
            </w:tcBorders>
          </w:tcPr>
          <w:p w:rsidR="009A569E" w:rsidRDefault="009A569E">
            <w:pPr>
              <w:pStyle w:val="ConsPlusNonformat"/>
            </w:pPr>
            <w:r>
              <w:rPr>
                <w:sz w:val="16"/>
              </w:rPr>
              <w:t>476 953</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2400" w:type="dxa"/>
            <w:tcBorders>
              <w:top w:val="nil"/>
            </w:tcBorders>
          </w:tcPr>
          <w:p w:rsidR="009A569E" w:rsidRDefault="009A569E">
            <w:pPr>
              <w:pStyle w:val="ConsPlusNonformat"/>
            </w:pPr>
            <w:r>
              <w:rPr>
                <w:sz w:val="16"/>
              </w:rPr>
              <w:t xml:space="preserve">ставка за энергию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331  </w:t>
            </w:r>
          </w:p>
        </w:tc>
        <w:tc>
          <w:tcPr>
            <w:tcW w:w="864" w:type="dxa"/>
            <w:tcBorders>
              <w:top w:val="nil"/>
            </w:tcBorders>
          </w:tcPr>
          <w:p w:rsidR="009A569E" w:rsidRDefault="009A569E">
            <w:pPr>
              <w:pStyle w:val="ConsPlusNonformat"/>
            </w:pPr>
            <w:r>
              <w:rPr>
                <w:sz w:val="16"/>
              </w:rPr>
              <w:t xml:space="preserve">  345  </w:t>
            </w:r>
          </w:p>
        </w:tc>
        <w:tc>
          <w:tcPr>
            <w:tcW w:w="864" w:type="dxa"/>
            <w:tcBorders>
              <w:top w:val="nil"/>
            </w:tcBorders>
          </w:tcPr>
          <w:p w:rsidR="009A569E" w:rsidRDefault="009A569E">
            <w:pPr>
              <w:pStyle w:val="ConsPlusNonformat"/>
            </w:pPr>
            <w:r>
              <w:rPr>
                <w:sz w:val="16"/>
              </w:rPr>
              <w:t xml:space="preserve">  412  </w:t>
            </w:r>
          </w:p>
        </w:tc>
        <w:tc>
          <w:tcPr>
            <w:tcW w:w="864" w:type="dxa"/>
            <w:tcBorders>
              <w:top w:val="nil"/>
            </w:tcBorders>
          </w:tcPr>
          <w:p w:rsidR="009A569E" w:rsidRDefault="009A569E">
            <w:pPr>
              <w:pStyle w:val="ConsPlusNonformat"/>
            </w:pPr>
            <w:r>
              <w:rPr>
                <w:sz w:val="16"/>
              </w:rPr>
              <w:t xml:space="preserve">  469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9792" w:type="dxa"/>
            <w:gridSpan w:val="9"/>
            <w:tcBorders>
              <w:top w:val="nil"/>
            </w:tcBorders>
          </w:tcPr>
          <w:p w:rsidR="009A569E" w:rsidRDefault="009A569E">
            <w:pPr>
              <w:pStyle w:val="ConsPlusNonformat"/>
            </w:pPr>
            <w:bookmarkStart w:id="10" w:name="P126"/>
            <w:bookmarkEnd w:id="10"/>
            <w:r>
              <w:rPr>
                <w:sz w:val="16"/>
              </w:rPr>
              <w:t xml:space="preserve">3.4. Потребители, подключенные к шинам тепловых электростанций ОАО "Новосибирскэнерго":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1 052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768" w:type="dxa"/>
            <w:tcBorders>
              <w:top w:val="nil"/>
            </w:tcBorders>
          </w:tcPr>
          <w:p w:rsidR="009A569E" w:rsidRDefault="009A569E">
            <w:pPr>
              <w:pStyle w:val="ConsPlusNonformat"/>
            </w:pPr>
            <w:r>
              <w:rPr>
                <w:sz w:val="16"/>
              </w:rPr>
              <w:t xml:space="preserve"> 911  </w:t>
            </w:r>
          </w:p>
        </w:tc>
        <w:tc>
          <w:tcPr>
            <w:tcW w:w="1248" w:type="dxa"/>
            <w:tcBorders>
              <w:top w:val="nil"/>
            </w:tcBorders>
          </w:tcPr>
          <w:p w:rsidR="009A569E" w:rsidRDefault="009A569E">
            <w:pPr>
              <w:pStyle w:val="ConsPlusNonformat"/>
            </w:pPr>
            <w:r>
              <w:rPr>
                <w:sz w:val="16"/>
              </w:rPr>
              <w:t xml:space="preserve">   1 056   </w:t>
            </w:r>
          </w:p>
        </w:tc>
        <w:tc>
          <w:tcPr>
            <w:tcW w:w="864" w:type="dxa"/>
            <w:tcBorders>
              <w:top w:val="nil"/>
            </w:tcBorders>
          </w:tcPr>
          <w:p w:rsidR="009A569E" w:rsidRDefault="009A569E">
            <w:pPr>
              <w:pStyle w:val="ConsPlusNonformat"/>
            </w:pPr>
            <w:r>
              <w:rPr>
                <w:sz w:val="16"/>
              </w:rPr>
              <w:t xml:space="preserve"> 1 315 </w:t>
            </w:r>
          </w:p>
        </w:tc>
      </w:tr>
      <w:tr w:rsidR="009A569E">
        <w:trPr>
          <w:trHeight w:val="160"/>
        </w:trPr>
        <w:tc>
          <w:tcPr>
            <w:tcW w:w="2400" w:type="dxa"/>
            <w:tcBorders>
              <w:top w:val="nil"/>
            </w:tcBorders>
          </w:tcPr>
          <w:p w:rsidR="009A569E" w:rsidRDefault="009A569E">
            <w:pPr>
              <w:pStyle w:val="ConsPlusNonformat"/>
            </w:pPr>
            <w:r>
              <w:rPr>
                <w:sz w:val="16"/>
              </w:rPr>
              <w:t xml:space="preserve">двухставочный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c>
          <w:tcPr>
            <w:tcW w:w="768" w:type="dxa"/>
            <w:tcBorders>
              <w:top w:val="nil"/>
            </w:tcBorders>
          </w:tcPr>
          <w:p w:rsidR="009A569E" w:rsidRDefault="009A569E">
            <w:pPr>
              <w:pStyle w:val="ConsPlusNonformat"/>
            </w:pPr>
          </w:p>
        </w:tc>
        <w:tc>
          <w:tcPr>
            <w:tcW w:w="1248" w:type="dxa"/>
            <w:tcBorders>
              <w:top w:val="nil"/>
            </w:tcBorders>
          </w:tcPr>
          <w:p w:rsidR="009A569E" w:rsidRDefault="009A569E">
            <w:pPr>
              <w:pStyle w:val="ConsPlusNonformat"/>
            </w:pPr>
          </w:p>
        </w:tc>
        <w:tc>
          <w:tcPr>
            <w:tcW w:w="864" w:type="dxa"/>
            <w:tcBorders>
              <w:top w:val="nil"/>
            </w:tcBorders>
          </w:tcPr>
          <w:p w:rsidR="009A569E" w:rsidRDefault="009A569E">
            <w:pPr>
              <w:pStyle w:val="ConsPlusNonformat"/>
            </w:pPr>
          </w:p>
        </w:tc>
      </w:tr>
      <w:tr w:rsidR="009A569E">
        <w:trPr>
          <w:trHeight w:val="160"/>
        </w:trPr>
        <w:tc>
          <w:tcPr>
            <w:tcW w:w="2400" w:type="dxa"/>
            <w:tcBorders>
              <w:top w:val="nil"/>
            </w:tcBorders>
          </w:tcPr>
          <w:p w:rsidR="009A569E" w:rsidRDefault="009A569E">
            <w:pPr>
              <w:pStyle w:val="ConsPlusNonformat"/>
            </w:pPr>
            <w:r>
              <w:rPr>
                <w:sz w:val="16"/>
              </w:rPr>
              <w:t xml:space="preserve">ставка за мощность     </w:t>
            </w:r>
          </w:p>
        </w:tc>
        <w:tc>
          <w:tcPr>
            <w:tcW w:w="1056" w:type="dxa"/>
            <w:tcBorders>
              <w:top w:val="nil"/>
            </w:tcBorders>
          </w:tcPr>
          <w:p w:rsidR="009A569E" w:rsidRDefault="009A569E">
            <w:pPr>
              <w:pStyle w:val="ConsPlusNonformat"/>
            </w:pPr>
            <w:r>
              <w:rPr>
                <w:sz w:val="16"/>
              </w:rPr>
              <w:t xml:space="preserve">руб./МВт </w:t>
            </w:r>
          </w:p>
          <w:p w:rsidR="009A569E" w:rsidRDefault="009A569E">
            <w:pPr>
              <w:pStyle w:val="ConsPlusNonformat"/>
            </w:pPr>
            <w:r>
              <w:rPr>
                <w:sz w:val="16"/>
              </w:rPr>
              <w:t xml:space="preserve">в мес.   </w:t>
            </w:r>
          </w:p>
        </w:tc>
        <w:tc>
          <w:tcPr>
            <w:tcW w:w="864" w:type="dxa"/>
            <w:tcBorders>
              <w:top w:val="nil"/>
            </w:tcBorders>
          </w:tcPr>
          <w:p w:rsidR="009A569E" w:rsidRDefault="009A569E">
            <w:pPr>
              <w:pStyle w:val="ConsPlusNonformat"/>
            </w:pPr>
            <w:r>
              <w:rPr>
                <w:sz w:val="16"/>
              </w:rPr>
              <w:t>420 077</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2400" w:type="dxa"/>
            <w:tcBorders>
              <w:top w:val="nil"/>
            </w:tcBorders>
          </w:tcPr>
          <w:p w:rsidR="009A569E" w:rsidRDefault="009A569E">
            <w:pPr>
              <w:pStyle w:val="ConsPlusNonformat"/>
            </w:pPr>
            <w:r>
              <w:rPr>
                <w:sz w:val="16"/>
              </w:rPr>
              <w:t xml:space="preserve">ставка за энергию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415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9792" w:type="dxa"/>
            <w:gridSpan w:val="9"/>
            <w:tcBorders>
              <w:top w:val="nil"/>
            </w:tcBorders>
          </w:tcPr>
          <w:p w:rsidR="009A569E" w:rsidRDefault="009A569E">
            <w:pPr>
              <w:pStyle w:val="ConsPlusNonformat"/>
            </w:pPr>
            <w:bookmarkStart w:id="11" w:name="P137"/>
            <w:bookmarkEnd w:id="11"/>
            <w:r>
              <w:rPr>
                <w:sz w:val="16"/>
              </w:rPr>
              <w:t xml:space="preserve">3.5. Энергоснабжающие организации в части оплаты энергии, поставляемой потребителям:        </w:t>
            </w:r>
          </w:p>
        </w:tc>
      </w:tr>
      <w:tr w:rsidR="009A569E">
        <w:trPr>
          <w:trHeight w:val="160"/>
        </w:trPr>
        <w:tc>
          <w:tcPr>
            <w:tcW w:w="9792" w:type="dxa"/>
            <w:gridSpan w:val="9"/>
            <w:tcBorders>
              <w:top w:val="nil"/>
            </w:tcBorders>
          </w:tcPr>
          <w:p w:rsidR="009A569E" w:rsidRDefault="009A569E">
            <w:pPr>
              <w:pStyle w:val="ConsPlusNonformat"/>
            </w:pPr>
            <w:r>
              <w:rPr>
                <w:sz w:val="16"/>
              </w:rPr>
              <w:t xml:space="preserve">3.5.1. ГУП УЭВ СО РАН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941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r w:rsidR="009A569E">
        <w:trPr>
          <w:trHeight w:val="160"/>
        </w:trPr>
        <w:tc>
          <w:tcPr>
            <w:tcW w:w="9792" w:type="dxa"/>
            <w:gridSpan w:val="9"/>
            <w:tcBorders>
              <w:top w:val="nil"/>
            </w:tcBorders>
          </w:tcPr>
          <w:p w:rsidR="009A569E" w:rsidRDefault="009A569E">
            <w:pPr>
              <w:pStyle w:val="ConsPlusNonformat"/>
            </w:pPr>
            <w:r>
              <w:rPr>
                <w:sz w:val="16"/>
              </w:rPr>
              <w:t xml:space="preserve">3.5.2. ГУК ПЭТС СО РАСХН                                                                    </w:t>
            </w:r>
          </w:p>
        </w:tc>
      </w:tr>
      <w:tr w:rsidR="009A569E">
        <w:trPr>
          <w:trHeight w:val="160"/>
        </w:trPr>
        <w:tc>
          <w:tcPr>
            <w:tcW w:w="2400" w:type="dxa"/>
            <w:tcBorders>
              <w:top w:val="nil"/>
            </w:tcBorders>
          </w:tcPr>
          <w:p w:rsidR="009A569E" w:rsidRDefault="009A569E">
            <w:pPr>
              <w:pStyle w:val="ConsPlusNonformat"/>
            </w:pPr>
            <w:r>
              <w:rPr>
                <w:sz w:val="16"/>
              </w:rPr>
              <w:t xml:space="preserve">одноставочный тариф    </w:t>
            </w:r>
          </w:p>
        </w:tc>
        <w:tc>
          <w:tcPr>
            <w:tcW w:w="1056" w:type="dxa"/>
            <w:tcBorders>
              <w:top w:val="nil"/>
            </w:tcBorders>
          </w:tcPr>
          <w:p w:rsidR="009A569E" w:rsidRDefault="009A569E">
            <w:pPr>
              <w:pStyle w:val="ConsPlusNonformat"/>
            </w:pPr>
            <w:r>
              <w:rPr>
                <w:sz w:val="16"/>
              </w:rPr>
              <w:t>руб./МВтч</w:t>
            </w:r>
          </w:p>
        </w:tc>
        <w:tc>
          <w:tcPr>
            <w:tcW w:w="864" w:type="dxa"/>
            <w:tcBorders>
              <w:top w:val="nil"/>
            </w:tcBorders>
          </w:tcPr>
          <w:p w:rsidR="009A569E" w:rsidRDefault="009A569E">
            <w:pPr>
              <w:pStyle w:val="ConsPlusNonformat"/>
            </w:pPr>
            <w:r>
              <w:rPr>
                <w:sz w:val="16"/>
              </w:rPr>
              <w:t xml:space="preserve">  999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c>
          <w:tcPr>
            <w:tcW w:w="768" w:type="dxa"/>
            <w:tcBorders>
              <w:top w:val="nil"/>
            </w:tcBorders>
          </w:tcPr>
          <w:p w:rsidR="009A569E" w:rsidRDefault="009A569E">
            <w:pPr>
              <w:pStyle w:val="ConsPlusNonformat"/>
            </w:pPr>
            <w:r>
              <w:rPr>
                <w:sz w:val="16"/>
              </w:rPr>
              <w:t xml:space="preserve">  x   </w:t>
            </w:r>
          </w:p>
        </w:tc>
        <w:tc>
          <w:tcPr>
            <w:tcW w:w="1248" w:type="dxa"/>
            <w:tcBorders>
              <w:top w:val="nil"/>
            </w:tcBorders>
          </w:tcPr>
          <w:p w:rsidR="009A569E" w:rsidRDefault="009A569E">
            <w:pPr>
              <w:pStyle w:val="ConsPlusNonformat"/>
            </w:pPr>
            <w:r>
              <w:rPr>
                <w:sz w:val="16"/>
              </w:rPr>
              <w:t xml:space="preserve">     x     </w:t>
            </w:r>
          </w:p>
        </w:tc>
        <w:tc>
          <w:tcPr>
            <w:tcW w:w="864" w:type="dxa"/>
            <w:tcBorders>
              <w:top w:val="nil"/>
            </w:tcBorders>
          </w:tcPr>
          <w:p w:rsidR="009A569E" w:rsidRDefault="009A569E">
            <w:pPr>
              <w:pStyle w:val="ConsPlusNonformat"/>
            </w:pPr>
            <w:r>
              <w:rPr>
                <w:sz w:val="16"/>
              </w:rPr>
              <w:t xml:space="preserve">   x   </w:t>
            </w:r>
          </w:p>
        </w:tc>
      </w:tr>
    </w:tbl>
    <w:p w:rsidR="009A569E" w:rsidRDefault="009A569E">
      <w:pPr>
        <w:pStyle w:val="ConsPlusNormal"/>
        <w:ind w:firstLine="540"/>
        <w:jc w:val="both"/>
      </w:pPr>
    </w:p>
    <w:p w:rsidR="009A569E" w:rsidRDefault="009A569E">
      <w:pPr>
        <w:pStyle w:val="ConsPlusNormal"/>
        <w:ind w:firstLine="540"/>
        <w:jc w:val="both"/>
      </w:pPr>
      <w:r>
        <w:t>Примечания по применению настоящего приложения:</w:t>
      </w:r>
    </w:p>
    <w:p w:rsidR="009A569E" w:rsidRDefault="009A569E">
      <w:pPr>
        <w:pStyle w:val="ConsPlusNormal"/>
        <w:spacing w:before="220"/>
        <w:ind w:firstLine="540"/>
        <w:jc w:val="both"/>
      </w:pPr>
      <w:r>
        <w:t xml:space="preserve">1. Тарифы, предусмотренные </w:t>
      </w:r>
      <w:hyperlink w:anchor="P53" w:history="1">
        <w:r>
          <w:rPr>
            <w:color w:val="0000FF"/>
          </w:rPr>
          <w:t>пунктом 2</w:t>
        </w:r>
      </w:hyperlink>
      <w:r>
        <w:t xml:space="preserve"> приложения, распространяются на электрическую энергию, поставляемую населению и потребителям, приравненным к категории население, всеми энергоснабжающими организациями, осуществляющими деятельность на территории Новосибирской области, независимо от их организационно-правовой формы.</w:t>
      </w:r>
    </w:p>
    <w:p w:rsidR="009A569E" w:rsidRDefault="009A569E">
      <w:pPr>
        <w:pStyle w:val="ConsPlusNormal"/>
        <w:spacing w:before="220"/>
        <w:ind w:firstLine="540"/>
        <w:jc w:val="both"/>
      </w:pPr>
      <w:r>
        <w:t xml:space="preserve">2. При расчетах за потребленную электрическую энергию применяются тарифы, предусмотренные </w:t>
      </w:r>
      <w:hyperlink w:anchor="P60" w:history="1">
        <w:r>
          <w:rPr>
            <w:color w:val="0000FF"/>
          </w:rPr>
          <w:t>подпунктом 2.1.1 пункта 2</w:t>
        </w:r>
      </w:hyperlink>
      <w:r>
        <w:t xml:space="preserve"> приложения, для следующих приравненных к категории население потребителей, находящихся в городских населенных пунктах, на весь объем электропотребления:</w:t>
      </w:r>
    </w:p>
    <w:p w:rsidR="009A569E" w:rsidRDefault="009A569E">
      <w:pPr>
        <w:pStyle w:val="ConsPlusNormal"/>
        <w:spacing w:before="220"/>
        <w:ind w:firstLine="540"/>
        <w:jc w:val="both"/>
      </w:pPr>
      <w:r>
        <w:t>- исполнителей коммунальных услуг (товарищества собственников жилья, жилищно-строительные, жилищные или иные специализированные потребительские кооперативы - либо управляющие организации), наймодателей (или уполномоченных ими лиц), предоставляющих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приобретающих электроэнергию для коммунально-бытовых нужд в объемах фактического потребления электрической энергии гражданами и объемах электроэнергии, израсходованной на места общего пользования;</w:t>
      </w:r>
    </w:p>
    <w:p w:rsidR="009A569E" w:rsidRDefault="009A569E">
      <w:pPr>
        <w:pStyle w:val="ConsPlusNormal"/>
        <w:spacing w:before="220"/>
        <w:ind w:firstLine="540"/>
        <w:jc w:val="both"/>
      </w:pPr>
      <w:r>
        <w:t>- населенных пунктов, объединенных хозяйственных построек граждан (погреба, сараи и иные сооружения), жилых зон при воинских частях и исправительно-трудовых учреждениях, рассчитывающихся по общему счетчику на вводе;</w:t>
      </w:r>
    </w:p>
    <w:p w:rsidR="009A569E" w:rsidRDefault="009A569E">
      <w:pPr>
        <w:pStyle w:val="ConsPlusNormal"/>
        <w:spacing w:before="220"/>
        <w:ind w:firstLine="540"/>
        <w:jc w:val="both"/>
      </w:pPr>
      <w:r>
        <w:t>- религиозных организаций, содержащихся за счет прихожан.</w:t>
      </w:r>
    </w:p>
    <w:p w:rsidR="009A569E" w:rsidRDefault="009A569E">
      <w:pPr>
        <w:pStyle w:val="ConsPlusNormal"/>
        <w:spacing w:before="220"/>
        <w:ind w:firstLine="540"/>
        <w:jc w:val="both"/>
      </w:pPr>
      <w:r>
        <w:t xml:space="preserve">3. При расчетах за потребленную электрическую энергию применяются тарифы, предусмотренные </w:t>
      </w:r>
      <w:hyperlink w:anchor="P80" w:history="1">
        <w:r>
          <w:rPr>
            <w:color w:val="0000FF"/>
          </w:rPr>
          <w:t>подпунктом 2.3.1 пункта 2</w:t>
        </w:r>
      </w:hyperlink>
      <w:r>
        <w:t xml:space="preserve"> приложения, для следующих приравненных к категории население потребителей:</w:t>
      </w:r>
    </w:p>
    <w:p w:rsidR="009A569E" w:rsidRDefault="009A569E">
      <w:pPr>
        <w:pStyle w:val="ConsPlusNormal"/>
        <w:spacing w:before="220"/>
        <w:ind w:firstLine="540"/>
        <w:jc w:val="both"/>
      </w:pPr>
      <w:r>
        <w:t xml:space="preserve">- садоводов, огородников, дачников и их садоводческих, огороднических и дачных </w:t>
      </w:r>
      <w:r>
        <w:lastRenderedPageBreak/>
        <w:t>некоммерческих объединений независимо от их местоположения на весь объем электропотребления;</w:t>
      </w:r>
    </w:p>
    <w:p w:rsidR="009A569E" w:rsidRDefault="009A569E">
      <w:pPr>
        <w:pStyle w:val="ConsPlusNormal"/>
        <w:spacing w:before="220"/>
        <w:ind w:firstLine="540"/>
        <w:jc w:val="both"/>
      </w:pPr>
      <w:r>
        <w:t>- граждан, временно проживающих в сельской местности, - за электрическую энергию, потребленную ими для коммунально-бытовых нужд;</w:t>
      </w:r>
    </w:p>
    <w:p w:rsidR="009A569E" w:rsidRDefault="009A569E">
      <w:pPr>
        <w:pStyle w:val="ConsPlusNormal"/>
        <w:spacing w:before="220"/>
        <w:ind w:firstLine="540"/>
        <w:jc w:val="both"/>
      </w:pPr>
      <w:r>
        <w:t>- находящихся в сельской местности, на весь объем электропотребления:</w:t>
      </w:r>
    </w:p>
    <w:p w:rsidR="009A569E" w:rsidRDefault="009A569E">
      <w:pPr>
        <w:pStyle w:val="ConsPlusNormal"/>
        <w:spacing w:before="220"/>
        <w:ind w:firstLine="540"/>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наймодателей (или уполномоченных ими лиц), предоставляющих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приобретающих электроэнергию для коммунально-бытовых нужд в объемах фактического потребления электрической энергии гражданами и объемах электроэнергии, израсходованной на места общего пользования;</w:t>
      </w:r>
    </w:p>
    <w:p w:rsidR="009A569E" w:rsidRDefault="009A569E">
      <w:pPr>
        <w:pStyle w:val="ConsPlusNormal"/>
        <w:spacing w:before="220"/>
        <w:ind w:firstLine="540"/>
        <w:jc w:val="both"/>
      </w:pPr>
      <w:r>
        <w:t>населенных пунктов, объединенных хозяйственных построек граждан (погреба, сараи и иные сооружения), жилых зон при воинских частях и исправительно-трудовых учреждениях, рассчитывающихся по общему счетчику на вводе;</w:t>
      </w:r>
    </w:p>
    <w:p w:rsidR="009A569E" w:rsidRDefault="009A569E">
      <w:pPr>
        <w:pStyle w:val="ConsPlusNormal"/>
        <w:spacing w:before="220"/>
        <w:ind w:firstLine="540"/>
        <w:jc w:val="both"/>
      </w:pPr>
      <w:r>
        <w:t>религиозных организаций, содержащихся за счет прихожан.</w:t>
      </w:r>
    </w:p>
    <w:p w:rsidR="009A569E" w:rsidRDefault="009A569E">
      <w:pPr>
        <w:pStyle w:val="ConsPlusNormal"/>
        <w:spacing w:before="220"/>
        <w:ind w:firstLine="540"/>
        <w:jc w:val="both"/>
      </w:pPr>
      <w:r>
        <w:t>4. При расчетах за потребленную электрическую энергию для энергосбытовых компаний (ЭСК), энергоснабжающих организаций (ЭСО), приобретающих электроэнергию в целях ее дальнейшей продажи населению и приравненных к категории население потребителей на весь объем электропотребления:</w:t>
      </w:r>
    </w:p>
    <w:p w:rsidR="009A569E" w:rsidRDefault="009A569E">
      <w:pPr>
        <w:pStyle w:val="ConsPlusNormal"/>
        <w:spacing w:before="220"/>
        <w:ind w:firstLine="540"/>
        <w:jc w:val="both"/>
      </w:pPr>
      <w:r>
        <w:t xml:space="preserve">- для продажи потребителям - гражданам, проживающим в городских населенных пунктах, и (или) исполнителям коммунальной услуги электроснабжения, наймодателям (или уполномоченным ими лицам), находящимся в городских населенных пунктах, в объемах фактического потребления электрической энергии гражданами, для коммунально-бытовых нужд и объемах электроэнергии, израсходованной на места общего пользования, применяется тариф, предусмотренный </w:t>
      </w:r>
      <w:hyperlink w:anchor="P60" w:history="1">
        <w:r>
          <w:rPr>
            <w:color w:val="0000FF"/>
          </w:rPr>
          <w:t>подпунктом 2.1.1 пункта 2</w:t>
        </w:r>
      </w:hyperlink>
      <w:r>
        <w:t xml:space="preserve"> приложения;</w:t>
      </w:r>
    </w:p>
    <w:p w:rsidR="009A569E" w:rsidRDefault="009A569E">
      <w:pPr>
        <w:pStyle w:val="ConsPlusNormal"/>
        <w:spacing w:before="220"/>
        <w:ind w:firstLine="540"/>
        <w:jc w:val="both"/>
      </w:pPr>
      <w:r>
        <w:t xml:space="preserve">- для продажи потребителям - гражданам, проживающим в сельских населенных пунктах, и (или) исполнителям коммунальной услуги электроснабжения, наймодателям (или уполномоченным ими лицам), находящимся в сельских населенных пунктах, в объемах фактического потребления электрической энергии гражданами, для коммунально-бытовых нужд и объемах электроэнергии, израсходованной на места общего пользования, применяется тариф, предусмотренный </w:t>
      </w:r>
      <w:hyperlink w:anchor="P80" w:history="1">
        <w:r>
          <w:rPr>
            <w:color w:val="0000FF"/>
          </w:rPr>
          <w:t>подпунктом 2.3.1 пункта 2</w:t>
        </w:r>
      </w:hyperlink>
      <w:r>
        <w:t xml:space="preserve"> приложения.</w:t>
      </w:r>
    </w:p>
    <w:p w:rsidR="009A569E" w:rsidRDefault="009A569E">
      <w:pPr>
        <w:pStyle w:val="ConsPlusNormal"/>
        <w:spacing w:before="220"/>
        <w:ind w:firstLine="540"/>
        <w:jc w:val="both"/>
      </w:pPr>
      <w:r>
        <w:t xml:space="preserve">5. При расчетах за потребленную электрическую энергию для некоммерческих объединений граждан (гаражно-строительных, гаражных кооперативов, автостоянок), расположенных в городских населенных пунктах, применяется тариф, предусмотренный </w:t>
      </w:r>
      <w:hyperlink w:anchor="P55" w:history="1">
        <w:r>
          <w:rPr>
            <w:color w:val="0000FF"/>
          </w:rPr>
          <w:t>подпунктом 2.1 пункта 2</w:t>
        </w:r>
      </w:hyperlink>
      <w:r>
        <w:t xml:space="preserve"> приложения, расположенных в сельской местности, - предусмотренный </w:t>
      </w:r>
      <w:hyperlink w:anchor="P76" w:history="1">
        <w:r>
          <w:rPr>
            <w:color w:val="0000FF"/>
          </w:rPr>
          <w:t>подпунктом 2.3 пункта 2</w:t>
        </w:r>
      </w:hyperlink>
      <w:r>
        <w:t xml:space="preserve"> приложения.</w:t>
      </w:r>
    </w:p>
    <w:p w:rsidR="009A569E" w:rsidRDefault="009A569E">
      <w:pPr>
        <w:pStyle w:val="ConsPlusNormal"/>
        <w:spacing w:before="220"/>
        <w:ind w:firstLine="540"/>
        <w:jc w:val="both"/>
      </w:pPr>
      <w:r>
        <w:t>6. Жилищные организации, сдающие часть жилищного фонда в аренду, покупают и продают электрическую энергию по тарифам, утвержденным для соответствующих групп потребителей.</w:t>
      </w:r>
    </w:p>
    <w:p w:rsidR="009A569E" w:rsidRDefault="009A569E">
      <w:pPr>
        <w:pStyle w:val="ConsPlusNormal"/>
        <w:spacing w:before="220"/>
        <w:ind w:firstLine="540"/>
        <w:jc w:val="both"/>
      </w:pPr>
      <w:r>
        <w:t xml:space="preserve">7. Тарифы на электрическую энергию, приведенные в приложении, включают в себя стоимость покупной энергии, поставляемой с оптового рынка энергии по регулируемым ценам, </w:t>
      </w:r>
      <w:r>
        <w:lastRenderedPageBreak/>
        <w:t>стоимость услуг по ее передаче, сбыту и иной деятельности, неразрывно связанной с процессом снабжения электрической энергией потребителей.</w:t>
      </w:r>
    </w:p>
    <w:p w:rsidR="009A569E" w:rsidRDefault="009A569E">
      <w:pPr>
        <w:pStyle w:val="ConsPlusNormal"/>
        <w:spacing w:before="220"/>
        <w:ind w:firstLine="540"/>
        <w:jc w:val="both"/>
      </w:pPr>
      <w:r>
        <w:t>8. Интервалы тарифных зон суток по энергозонам России устанавливаются Федеральной службой по тарифам.</w:t>
      </w:r>
    </w:p>
    <w:p w:rsidR="009A569E" w:rsidRDefault="009A569E">
      <w:pPr>
        <w:pStyle w:val="ConsPlusNormal"/>
        <w:spacing w:before="220"/>
        <w:ind w:firstLine="540"/>
        <w:jc w:val="both"/>
      </w:pPr>
      <w:r>
        <w:t>9. Действие настоящих примечаний распространяется на всех поставщиков электрической энергии, действующих на территории Новосибирской области и приобретающих электрическую энергию на розничном рынке (гарантирующих поставщиков, энергосбытовых компаний, энергоснабжающих организаций).</w:t>
      </w:r>
    </w:p>
    <w:p w:rsidR="009A569E" w:rsidRDefault="009A569E">
      <w:pPr>
        <w:pStyle w:val="ConsPlusNormal"/>
        <w:ind w:firstLine="540"/>
        <w:jc w:val="both"/>
      </w:pPr>
    </w:p>
    <w:p w:rsidR="009A569E" w:rsidRDefault="009A569E">
      <w:pPr>
        <w:pStyle w:val="ConsPlusNormal"/>
        <w:ind w:firstLine="540"/>
        <w:jc w:val="both"/>
      </w:pPr>
    </w:p>
    <w:p w:rsidR="009A569E" w:rsidRDefault="009A569E">
      <w:pPr>
        <w:pStyle w:val="ConsPlusNormal"/>
        <w:pBdr>
          <w:top w:val="single" w:sz="6" w:space="0" w:color="auto"/>
        </w:pBdr>
        <w:spacing w:before="100" w:after="100"/>
        <w:rPr>
          <w:sz w:val="2"/>
          <w:szCs w:val="2"/>
        </w:rPr>
      </w:pPr>
    </w:p>
    <w:p w:rsidR="000029D2" w:rsidRDefault="000029D2"/>
    <w:sectPr w:rsidR="000029D2" w:rsidSect="00417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9E"/>
    <w:rsid w:val="000029D2"/>
    <w:rsid w:val="009A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6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569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6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56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92A615462806782CFCD02B20DE2D5EABC34A9560275A27940E236AE516C18E04AC467F5FE3EC71D75F120D31E312B3x1PCD" TargetMode="External"/><Relationship Id="rId3" Type="http://schemas.openxmlformats.org/officeDocument/2006/relationships/settings" Target="settings.xml"/><Relationship Id="rId7" Type="http://schemas.openxmlformats.org/officeDocument/2006/relationships/hyperlink" Target="consultantplus://offline/ref=3092A615462806782CFCD02B20DE2D5EABC34A9560255E229D0E236AE516C18E04AC467F5FE3EC71D75F120D31E312B3x1PC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092A615462806782CFCCE2636B27357A5C014906A280A79C0087435B51094DC44F21F2F1CA8E072CE43130Ex2P6D" TargetMode="External"/><Relationship Id="rId5" Type="http://schemas.openxmlformats.org/officeDocument/2006/relationships/hyperlink" Target="consultantplus://offline/ref=3092A615462806782CFCCE2636B27357A5C91D9E63280A79C0087435B51094CE44AA17254FE7A525DD4014112EE30CB0156DxEP9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Наталья Сергеевна</dc:creator>
  <cp:lastModifiedBy>Шишова Наталья Сергеевна</cp:lastModifiedBy>
  <cp:revision>1</cp:revision>
  <dcterms:created xsi:type="dcterms:W3CDTF">2019-12-17T03:15:00Z</dcterms:created>
  <dcterms:modified xsi:type="dcterms:W3CDTF">2019-12-17T03:16:00Z</dcterms:modified>
</cp:coreProperties>
</file>