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BB" w:rsidRDefault="004312BB">
      <w:pPr>
        <w:pStyle w:val="ConsPlusTitlePage"/>
      </w:pPr>
      <w:bookmarkStart w:id="0" w:name="_GoBack"/>
      <w:bookmarkEnd w:id="0"/>
      <w:r>
        <w:br/>
      </w:r>
    </w:p>
    <w:p w:rsidR="004312BB" w:rsidRDefault="004312BB">
      <w:pPr>
        <w:pStyle w:val="ConsPlusNormal"/>
        <w:jc w:val="both"/>
        <w:outlineLvl w:val="0"/>
      </w:pPr>
    </w:p>
    <w:p w:rsidR="004312BB" w:rsidRDefault="004312BB">
      <w:pPr>
        <w:pStyle w:val="ConsPlusTitle"/>
        <w:jc w:val="center"/>
        <w:outlineLvl w:val="0"/>
      </w:pPr>
      <w:r>
        <w:t>РЕГИОНАЛЬНАЯ ЭНЕРГЕТИЧЕСКАЯ КОМИССИЯ</w:t>
      </w:r>
    </w:p>
    <w:p w:rsidR="004312BB" w:rsidRDefault="004312BB">
      <w:pPr>
        <w:pStyle w:val="ConsPlusTitle"/>
        <w:jc w:val="center"/>
      </w:pPr>
      <w:r>
        <w:t>НОВОСИБИРСКОЙ ОБЛАСТИ</w:t>
      </w:r>
    </w:p>
    <w:p w:rsidR="004312BB" w:rsidRDefault="004312BB">
      <w:pPr>
        <w:pStyle w:val="ConsPlusTitle"/>
        <w:jc w:val="center"/>
      </w:pPr>
    </w:p>
    <w:p w:rsidR="004312BB" w:rsidRDefault="004312BB">
      <w:pPr>
        <w:pStyle w:val="ConsPlusTitle"/>
        <w:jc w:val="center"/>
      </w:pPr>
      <w:r>
        <w:t>РЕШЕНИЕ</w:t>
      </w:r>
    </w:p>
    <w:p w:rsidR="004312BB" w:rsidRDefault="004312BB">
      <w:pPr>
        <w:pStyle w:val="ConsPlusTitle"/>
        <w:jc w:val="center"/>
      </w:pPr>
      <w:r>
        <w:t>от 30 ноября 2004 г. N 16</w:t>
      </w:r>
    </w:p>
    <w:p w:rsidR="004312BB" w:rsidRDefault="004312BB">
      <w:pPr>
        <w:pStyle w:val="ConsPlusTitle"/>
        <w:jc w:val="center"/>
      </w:pPr>
    </w:p>
    <w:p w:rsidR="004312BB" w:rsidRDefault="004312BB">
      <w:pPr>
        <w:pStyle w:val="ConsPlusTitle"/>
        <w:jc w:val="center"/>
      </w:pPr>
      <w:r>
        <w:t xml:space="preserve">ОБ УСТАНОВЛЕНИИ ТАРИФОВ НА </w:t>
      </w:r>
      <w:proofErr w:type="gramStart"/>
      <w:r>
        <w:t>ЭЛЕКТРИЧЕСКУЮ</w:t>
      </w:r>
      <w:proofErr w:type="gramEnd"/>
      <w:r>
        <w:t xml:space="preserve"> И ТЕПЛОВУЮ</w:t>
      </w:r>
    </w:p>
    <w:p w:rsidR="004312BB" w:rsidRDefault="004312BB">
      <w:pPr>
        <w:pStyle w:val="ConsPlusTitle"/>
        <w:jc w:val="center"/>
      </w:pPr>
      <w:r>
        <w:t xml:space="preserve">ЭНЕРГИЮ, ОТПУСКАЕМУЮ ПОТРЕБИТЕЛЯМ </w:t>
      </w:r>
      <w:proofErr w:type="gramStart"/>
      <w:r>
        <w:t>НОВОСИБИРСКОЙ</w:t>
      </w:r>
      <w:proofErr w:type="gramEnd"/>
    </w:p>
    <w:p w:rsidR="004312BB" w:rsidRDefault="004312BB">
      <w:pPr>
        <w:pStyle w:val="ConsPlusTitle"/>
        <w:jc w:val="center"/>
      </w:pPr>
      <w:r>
        <w:t>ОБЛАСТИ ОАО "НОВОСИБИРСКЭНЕРГО" И ЭНЕРГОСНАБЖАЮЩИМИ</w:t>
      </w:r>
    </w:p>
    <w:p w:rsidR="004312BB" w:rsidRDefault="004312BB">
      <w:pPr>
        <w:pStyle w:val="ConsPlusTitle"/>
        <w:jc w:val="center"/>
      </w:pPr>
      <w:r>
        <w:t>ОРГАНИЗАЦИЯМИ (ПЕРЕПРОДАВЦАМИ), ОСУЩЕСТВЛЯЮЩИМИ</w:t>
      </w:r>
    </w:p>
    <w:p w:rsidR="004312BB" w:rsidRDefault="004312BB">
      <w:pPr>
        <w:pStyle w:val="ConsPlusTitle"/>
        <w:jc w:val="center"/>
      </w:pPr>
      <w:r>
        <w:t>ДЕЯТЕЛЬНОСТЬ ПО ЕЕ ПЕРЕДАЧЕ И СБЫТУ</w:t>
      </w:r>
    </w:p>
    <w:p w:rsidR="004312BB" w:rsidRDefault="004312BB">
      <w:pPr>
        <w:pStyle w:val="ConsPlusNormal"/>
        <w:jc w:val="center"/>
      </w:pPr>
    </w:p>
    <w:p w:rsidR="004312BB" w:rsidRDefault="004312BB">
      <w:pPr>
        <w:pStyle w:val="ConsPlusNormal"/>
        <w:ind w:firstLine="540"/>
        <w:jc w:val="both"/>
      </w:pPr>
      <w:proofErr w:type="gramStart"/>
      <w:r>
        <w:t xml:space="preserve">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14 апреля 1995 г. N 41-ФЗ "О государственном регулировании тарифов на электрическую и тепловую энергию в Российской Федерации" (с изменениями и дополнениями), другими нормативными правовыми актами Российской Федерации и в соответствии с </w:t>
      </w:r>
      <w:hyperlink r:id="rId6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07.09.2004 N 69-э/4 "О предельных уровнях тарифов на электрическую и тепловую энергию на 2005 - 2006 годы", Региональная</w:t>
      </w:r>
      <w:proofErr w:type="gramEnd"/>
      <w:r>
        <w:t xml:space="preserve"> энергетическая комиссия Новосибирской области (РЭК) решила:</w:t>
      </w:r>
    </w:p>
    <w:p w:rsidR="004312BB" w:rsidRDefault="004312BB">
      <w:pPr>
        <w:pStyle w:val="ConsPlusNormal"/>
        <w:spacing w:before="220"/>
        <w:ind w:firstLine="540"/>
        <w:jc w:val="both"/>
      </w:pPr>
      <w:r>
        <w:t xml:space="preserve">1. Утвердить и ввести в действие с 1 января 2005 года тарифы на электрическую и тепловую энергию, отпускаемую потребителям Новосибирской области ОАО "Новосибирскэнерго" и энергоснабжающими организациями (перепродавцами), осуществляющими деятельность по ее передаче и сбыту, согласно </w:t>
      </w:r>
      <w:hyperlink w:anchor="P24" w:history="1">
        <w:r>
          <w:rPr>
            <w:color w:val="0000FF"/>
          </w:rPr>
          <w:t>приложениям 1</w:t>
        </w:r>
      </w:hyperlink>
      <w:r>
        <w:t xml:space="preserve"> и </w:t>
      </w:r>
      <w:hyperlink w:anchor="P131" w:history="1">
        <w:r>
          <w:rPr>
            <w:color w:val="0000FF"/>
          </w:rPr>
          <w:t>2.</w:t>
        </w:r>
      </w:hyperlink>
    </w:p>
    <w:p w:rsidR="004312BB" w:rsidRDefault="004312BB">
      <w:pPr>
        <w:pStyle w:val="ConsPlusNormal"/>
        <w:spacing w:before="220"/>
        <w:ind w:firstLine="540"/>
        <w:jc w:val="both"/>
      </w:pPr>
      <w:r>
        <w:t xml:space="preserve">2. Признать утратившим силу с 1 января 2005 года </w:t>
      </w:r>
      <w:hyperlink r:id="rId7" w:history="1">
        <w:r>
          <w:rPr>
            <w:color w:val="0000FF"/>
          </w:rPr>
          <w:t>Решение</w:t>
        </w:r>
      </w:hyperlink>
      <w:r>
        <w:t xml:space="preserve"> РЭК от 17 декабря 2003 года N 24.</w:t>
      </w: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jc w:val="right"/>
      </w:pPr>
      <w:r>
        <w:t>Председатель РЭК</w:t>
      </w:r>
    </w:p>
    <w:p w:rsidR="004312BB" w:rsidRDefault="004312BB">
      <w:pPr>
        <w:pStyle w:val="ConsPlusNormal"/>
        <w:jc w:val="right"/>
      </w:pPr>
      <w:r>
        <w:t>А.И.ЯНСОН</w:t>
      </w: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jc w:val="right"/>
        <w:outlineLvl w:val="0"/>
      </w:pPr>
      <w:bookmarkStart w:id="1" w:name="P24"/>
      <w:bookmarkEnd w:id="1"/>
      <w:r>
        <w:t>Приложение 1</w:t>
      </w:r>
    </w:p>
    <w:p w:rsidR="004312BB" w:rsidRDefault="004312BB">
      <w:pPr>
        <w:pStyle w:val="ConsPlusNormal"/>
        <w:jc w:val="right"/>
      </w:pPr>
      <w:r>
        <w:t>Утверждено</w:t>
      </w:r>
    </w:p>
    <w:p w:rsidR="004312BB" w:rsidRDefault="004312BB">
      <w:pPr>
        <w:pStyle w:val="ConsPlusNormal"/>
        <w:jc w:val="right"/>
      </w:pPr>
      <w:r>
        <w:t>Решением</w:t>
      </w:r>
    </w:p>
    <w:p w:rsidR="004312BB" w:rsidRDefault="004312BB">
      <w:pPr>
        <w:pStyle w:val="ConsPlusNormal"/>
        <w:jc w:val="right"/>
      </w:pPr>
      <w:r>
        <w:t>РЭК</w:t>
      </w:r>
    </w:p>
    <w:p w:rsidR="004312BB" w:rsidRDefault="004312BB">
      <w:pPr>
        <w:pStyle w:val="ConsPlusNormal"/>
        <w:jc w:val="right"/>
      </w:pPr>
      <w:r>
        <w:t>от 30.11.2004 N 16</w:t>
      </w:r>
    </w:p>
    <w:p w:rsidR="004312BB" w:rsidRDefault="004312BB">
      <w:pPr>
        <w:pStyle w:val="ConsPlusNormal"/>
        <w:jc w:val="center"/>
      </w:pPr>
    </w:p>
    <w:p w:rsidR="004312BB" w:rsidRDefault="004312BB">
      <w:pPr>
        <w:pStyle w:val="ConsPlusTitle"/>
        <w:jc w:val="center"/>
      </w:pPr>
      <w:r>
        <w:t>ТАРИФЫ НА ЭЛЕКТРИЧЕСКУЮ ЭНЕРГИЮ</w:t>
      </w:r>
    </w:p>
    <w:p w:rsidR="004312BB" w:rsidRDefault="004312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84"/>
        <w:gridCol w:w="792"/>
        <w:gridCol w:w="1008"/>
        <w:gridCol w:w="864"/>
        <w:gridCol w:w="648"/>
        <w:gridCol w:w="936"/>
        <w:gridCol w:w="864"/>
        <w:gridCol w:w="576"/>
        <w:gridCol w:w="936"/>
        <w:gridCol w:w="648"/>
      </w:tblGrid>
      <w:tr w:rsidR="004312BB">
        <w:trPr>
          <w:trHeight w:val="140"/>
        </w:trPr>
        <w:tc>
          <w:tcPr>
            <w:tcW w:w="1584" w:type="dxa"/>
            <w:vMerge w:val="restart"/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Тарифные группы   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потребителей,    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>наименование тарифов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(тарифных ставок)  </w:t>
            </w:r>
          </w:p>
        </w:tc>
        <w:tc>
          <w:tcPr>
            <w:tcW w:w="792" w:type="dxa"/>
            <w:vMerge w:val="restart"/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Ед. изм. </w:t>
            </w:r>
          </w:p>
        </w:tc>
        <w:tc>
          <w:tcPr>
            <w:tcW w:w="1008" w:type="dxa"/>
            <w:vMerge w:val="restart"/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Генераторное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напряжение </w:t>
            </w:r>
          </w:p>
        </w:tc>
        <w:tc>
          <w:tcPr>
            <w:tcW w:w="3312" w:type="dxa"/>
            <w:gridSpan w:val="4"/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Тарифы по диапазонам напряжения     </w:t>
            </w:r>
          </w:p>
        </w:tc>
        <w:tc>
          <w:tcPr>
            <w:tcW w:w="2160" w:type="dxa"/>
            <w:gridSpan w:val="3"/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Тарифы по зонам суток   </w:t>
            </w:r>
          </w:p>
        </w:tc>
      </w:tr>
      <w:tr w:rsidR="004312BB">
        <w:tc>
          <w:tcPr>
            <w:tcW w:w="1512" w:type="dxa"/>
            <w:vMerge/>
            <w:tcBorders>
              <w:top w:val="nil"/>
            </w:tcBorders>
          </w:tcPr>
          <w:p w:rsidR="004312BB" w:rsidRDefault="004312BB"/>
        </w:tc>
        <w:tc>
          <w:tcPr>
            <w:tcW w:w="720" w:type="dxa"/>
            <w:vMerge/>
            <w:tcBorders>
              <w:top w:val="nil"/>
            </w:tcBorders>
          </w:tcPr>
          <w:p w:rsidR="004312BB" w:rsidRDefault="004312BB"/>
        </w:tc>
        <w:tc>
          <w:tcPr>
            <w:tcW w:w="936" w:type="dxa"/>
            <w:vMerge/>
            <w:tcBorders>
              <w:top w:val="nil"/>
            </w:tcBorders>
          </w:tcPr>
          <w:p w:rsidR="004312BB" w:rsidRDefault="004312BB"/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proofErr w:type="gramStart"/>
            <w:r>
              <w:rPr>
                <w:sz w:val="12"/>
              </w:rPr>
              <w:t>ВН (110 кВ</w:t>
            </w:r>
            <w:proofErr w:type="gramEnd"/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и выше)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СН-</w:t>
            </w:r>
            <w:proofErr w:type="gramStart"/>
            <w:r>
              <w:rPr>
                <w:sz w:val="12"/>
              </w:rPr>
              <w:t>I</w:t>
            </w:r>
            <w:proofErr w:type="gramEnd"/>
            <w:r>
              <w:rPr>
                <w:sz w:val="12"/>
              </w:rPr>
              <w:t xml:space="preserve">  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>(35 кВ)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proofErr w:type="gramStart"/>
            <w:r>
              <w:rPr>
                <w:sz w:val="12"/>
              </w:rPr>
              <w:t>CH-II (20 -</w:t>
            </w:r>
            <w:proofErr w:type="gramEnd"/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</w:t>
            </w:r>
            <w:proofErr w:type="gramStart"/>
            <w:r>
              <w:rPr>
                <w:sz w:val="12"/>
              </w:rPr>
              <w:t xml:space="preserve">1 кВ)   </w:t>
            </w:r>
            <w:proofErr w:type="gramEnd"/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proofErr w:type="gramStart"/>
            <w:r>
              <w:rPr>
                <w:sz w:val="12"/>
              </w:rPr>
              <w:t>HH (0,4 кВ</w:t>
            </w:r>
            <w:proofErr w:type="gramEnd"/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и ниже)  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Ночная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зона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Полупиковая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зона  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Пиковая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зона  </w:t>
            </w:r>
          </w:p>
        </w:tc>
      </w:tr>
      <w:tr w:rsidR="004312BB">
        <w:trPr>
          <w:trHeight w:val="140"/>
        </w:trPr>
        <w:tc>
          <w:tcPr>
            <w:tcW w:w="8856" w:type="dxa"/>
            <w:gridSpan w:val="10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1. Население (с учетом НДС)                                                                                     </w:t>
            </w:r>
          </w:p>
        </w:tc>
      </w:tr>
      <w:tr w:rsidR="004312BB">
        <w:trPr>
          <w:trHeight w:val="140"/>
        </w:trPr>
        <w:tc>
          <w:tcPr>
            <w:tcW w:w="8856" w:type="dxa"/>
            <w:gridSpan w:val="10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1.1. Население, проживающее в городских населенных пунктах                                                      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одноставочный тариф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коп</w:t>
            </w:r>
            <w:proofErr w:type="gramStart"/>
            <w:r>
              <w:rPr>
                <w:sz w:val="12"/>
              </w:rPr>
              <w:t>.</w:t>
            </w:r>
            <w:proofErr w:type="gramEnd"/>
            <w:r>
              <w:rPr>
                <w:sz w:val="12"/>
              </w:rPr>
              <w:t>/</w:t>
            </w:r>
            <w:proofErr w:type="gramStart"/>
            <w:r>
              <w:rPr>
                <w:sz w:val="12"/>
              </w:rPr>
              <w:t>к</w:t>
            </w:r>
            <w:proofErr w:type="gramEnd"/>
            <w:r>
              <w:rPr>
                <w:sz w:val="12"/>
              </w:rPr>
              <w:t>Втч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x   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98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86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 98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127</w:t>
            </w:r>
          </w:p>
        </w:tc>
      </w:tr>
      <w:tr w:rsidR="004312BB">
        <w:trPr>
          <w:trHeight w:val="140"/>
        </w:trPr>
        <w:tc>
          <w:tcPr>
            <w:tcW w:w="8856" w:type="dxa"/>
            <w:gridSpan w:val="10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1.2. Население, проживающее в сельских населенных пунктах                                                       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одноставочный тариф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коп</w:t>
            </w:r>
            <w:proofErr w:type="gramStart"/>
            <w:r>
              <w:rPr>
                <w:sz w:val="12"/>
              </w:rPr>
              <w:t>.</w:t>
            </w:r>
            <w:proofErr w:type="gramEnd"/>
            <w:r>
              <w:rPr>
                <w:sz w:val="12"/>
              </w:rPr>
              <w:t>/</w:t>
            </w:r>
            <w:proofErr w:type="gramStart"/>
            <w:r>
              <w:rPr>
                <w:sz w:val="12"/>
              </w:rPr>
              <w:t>к</w:t>
            </w:r>
            <w:proofErr w:type="gramEnd"/>
            <w:r>
              <w:rPr>
                <w:sz w:val="12"/>
              </w:rPr>
              <w:t>Втч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x   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69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59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 69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90</w:t>
            </w:r>
          </w:p>
        </w:tc>
      </w:tr>
      <w:tr w:rsidR="004312BB">
        <w:trPr>
          <w:trHeight w:val="140"/>
        </w:trPr>
        <w:tc>
          <w:tcPr>
            <w:tcW w:w="8856" w:type="dxa"/>
            <w:gridSpan w:val="10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lastRenderedPageBreak/>
              <w:t xml:space="preserve">1.3. Городские населенные пункты и потребители (некоммерческие объединения граждан и жилищные организации),     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производящие расчеты за потребляемую электрическую энергию по общему счетчику на вводе                          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одноставочный тариф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коп</w:t>
            </w:r>
            <w:proofErr w:type="gramStart"/>
            <w:r>
              <w:rPr>
                <w:sz w:val="12"/>
              </w:rPr>
              <w:t>.</w:t>
            </w:r>
            <w:proofErr w:type="gramEnd"/>
            <w:r>
              <w:rPr>
                <w:sz w:val="12"/>
              </w:rPr>
              <w:t>/</w:t>
            </w:r>
            <w:proofErr w:type="gramStart"/>
            <w:r>
              <w:rPr>
                <w:sz w:val="12"/>
              </w:rPr>
              <w:t>к</w:t>
            </w:r>
            <w:proofErr w:type="gramEnd"/>
            <w:r>
              <w:rPr>
                <w:sz w:val="12"/>
              </w:rPr>
              <w:t>Втч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x   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86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75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 86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108</w:t>
            </w:r>
          </w:p>
        </w:tc>
      </w:tr>
      <w:tr w:rsidR="004312BB">
        <w:trPr>
          <w:trHeight w:val="140"/>
        </w:trPr>
        <w:tc>
          <w:tcPr>
            <w:tcW w:w="8856" w:type="dxa"/>
            <w:gridSpan w:val="10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1.4. Сельские населенные пункты и потребители (некоммерческие объединения граждан и жилищные организации),      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производящие расчеты за потребляемую электрическую энергию по общему счетчику на вводе                          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одноставочный тариф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коп</w:t>
            </w:r>
            <w:proofErr w:type="gramStart"/>
            <w:r>
              <w:rPr>
                <w:sz w:val="12"/>
              </w:rPr>
              <w:t>.</w:t>
            </w:r>
            <w:proofErr w:type="gramEnd"/>
            <w:r>
              <w:rPr>
                <w:sz w:val="12"/>
              </w:rPr>
              <w:t>/</w:t>
            </w:r>
            <w:proofErr w:type="gramStart"/>
            <w:r>
              <w:rPr>
                <w:sz w:val="12"/>
              </w:rPr>
              <w:t>к</w:t>
            </w:r>
            <w:proofErr w:type="gramEnd"/>
            <w:r>
              <w:rPr>
                <w:sz w:val="12"/>
              </w:rPr>
              <w:t>Втч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x   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60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50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 60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81</w:t>
            </w:r>
          </w:p>
        </w:tc>
      </w:tr>
      <w:tr w:rsidR="004312BB">
        <w:trPr>
          <w:trHeight w:val="140"/>
        </w:trPr>
        <w:tc>
          <w:tcPr>
            <w:tcW w:w="8856" w:type="dxa"/>
            <w:gridSpan w:val="10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2. Прочие потребители (без учета НДС)                                                                           </w:t>
            </w:r>
          </w:p>
        </w:tc>
      </w:tr>
      <w:tr w:rsidR="004312BB">
        <w:trPr>
          <w:trHeight w:val="140"/>
        </w:trPr>
        <w:tc>
          <w:tcPr>
            <w:tcW w:w="8856" w:type="dxa"/>
            <w:gridSpan w:val="10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2.1</w:t>
            </w:r>
            <w:proofErr w:type="gramStart"/>
            <w:r>
              <w:rPr>
                <w:sz w:val="12"/>
              </w:rPr>
              <w:t xml:space="preserve"> П</w:t>
            </w:r>
            <w:proofErr w:type="gramEnd"/>
            <w:r>
              <w:rPr>
                <w:sz w:val="12"/>
              </w:rPr>
              <w:t xml:space="preserve">рочие потребители (кроме указанных в </w:t>
            </w:r>
            <w:hyperlink w:anchor="P71" w:history="1">
              <w:r>
                <w:rPr>
                  <w:color w:val="0000FF"/>
                  <w:sz w:val="12"/>
                </w:rPr>
                <w:t>п. п. 2.2,</w:t>
              </w:r>
            </w:hyperlink>
            <w:hyperlink w:anchor="P82" w:history="1">
              <w:r>
                <w:rPr>
                  <w:color w:val="0000FF"/>
                  <w:sz w:val="12"/>
                </w:rPr>
                <w:t>2.3,</w:t>
              </w:r>
            </w:hyperlink>
            <w:hyperlink w:anchor="P93" w:history="1">
              <w:r>
                <w:rPr>
                  <w:color w:val="0000FF"/>
                  <w:sz w:val="12"/>
                </w:rPr>
                <w:t>2.4)</w:t>
              </w:r>
            </w:hyperlink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одноставочный тариф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руб./МВтч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 752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1086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1141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1170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1223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950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1100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1450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двухставочный тариф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ставка за мощность 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руб./МВт 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в месяц  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142900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268400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291900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302000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312800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ставка за энергию  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руб./МВтч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 482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571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580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596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606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</w:tr>
      <w:tr w:rsidR="004312BB">
        <w:trPr>
          <w:trHeight w:val="140"/>
        </w:trPr>
        <w:tc>
          <w:tcPr>
            <w:tcW w:w="8856" w:type="dxa"/>
            <w:gridSpan w:val="10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bookmarkStart w:id="2" w:name="P71"/>
            <w:bookmarkEnd w:id="2"/>
            <w:r>
              <w:rPr>
                <w:sz w:val="12"/>
              </w:rPr>
              <w:t xml:space="preserve">2.2. Бюджетные потребители                                                                                      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одноставочный тариф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руб./МВтч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 752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856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894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966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1032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850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990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1240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двухставочный тариф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ставка за мощность 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руб./МВт 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в месяц  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222100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268400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291900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302000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312800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ставка за энергию  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руб./МВтч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 300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305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333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346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390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</w:tr>
      <w:tr w:rsidR="004312BB">
        <w:trPr>
          <w:trHeight w:val="140"/>
        </w:trPr>
        <w:tc>
          <w:tcPr>
            <w:tcW w:w="8856" w:type="dxa"/>
            <w:gridSpan w:val="10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bookmarkStart w:id="3" w:name="P82"/>
            <w:bookmarkEnd w:id="3"/>
            <w:r>
              <w:rPr>
                <w:sz w:val="12"/>
              </w:rPr>
              <w:t xml:space="preserve">2.3. Электрифицированный железнодорожный транспорт (электротяга)                                                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одноставочный тариф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руб./МВтч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767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x     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680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770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990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двухставочный тариф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ставка за мощность 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руб./МВт 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в месяц  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268400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x     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ставка за энергию  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руб./МВтч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307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x     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</w:tr>
      <w:tr w:rsidR="004312BB">
        <w:trPr>
          <w:trHeight w:val="140"/>
        </w:trPr>
        <w:tc>
          <w:tcPr>
            <w:tcW w:w="8856" w:type="dxa"/>
            <w:gridSpan w:val="10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bookmarkStart w:id="4" w:name="P93"/>
            <w:bookmarkEnd w:id="4"/>
            <w:r>
              <w:rPr>
                <w:sz w:val="12"/>
              </w:rPr>
              <w:t xml:space="preserve">2.4. Производственные сельхозпотребители                                                                        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одноставочный тариф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руб./МВтч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791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843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870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978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790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950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1290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двухставочный тариф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ставка за мощность 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руб./МВт </w:t>
            </w:r>
          </w:p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в месяц  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268400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291900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302000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312800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</w:tr>
      <w:tr w:rsidR="004312BB">
        <w:trPr>
          <w:trHeight w:val="140"/>
        </w:trPr>
        <w:tc>
          <w:tcPr>
            <w:tcW w:w="158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ставка за энергию   </w:t>
            </w:r>
          </w:p>
        </w:tc>
        <w:tc>
          <w:tcPr>
            <w:tcW w:w="792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>руб./МВтч</w:t>
            </w:r>
          </w:p>
        </w:tc>
        <w:tc>
          <w:tcPr>
            <w:tcW w:w="100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255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267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 317</w:t>
            </w:r>
          </w:p>
        </w:tc>
        <w:tc>
          <w:tcPr>
            <w:tcW w:w="864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  360</w:t>
            </w:r>
          </w:p>
        </w:tc>
        <w:tc>
          <w:tcPr>
            <w:tcW w:w="57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x   </w:t>
            </w:r>
          </w:p>
        </w:tc>
        <w:tc>
          <w:tcPr>
            <w:tcW w:w="93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  x     </w:t>
            </w:r>
          </w:p>
        </w:tc>
        <w:tc>
          <w:tcPr>
            <w:tcW w:w="648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2"/>
              </w:rPr>
              <w:t xml:space="preserve">   x   </w:t>
            </w:r>
          </w:p>
        </w:tc>
      </w:tr>
    </w:tbl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ind w:firstLine="540"/>
        <w:jc w:val="both"/>
      </w:pPr>
      <w:r>
        <w:t>Примечание. 1. Дифференцированные по зонам суток тарифы на электрическую энергию применяются только при наличии у потребителя соответствующих средств коммерческого учета, установленных по согласованию с энергоснабжающей организацией.</w:t>
      </w:r>
    </w:p>
    <w:p w:rsidR="004312BB" w:rsidRDefault="004312BB">
      <w:pPr>
        <w:pStyle w:val="ConsPlusNormal"/>
        <w:spacing w:before="220"/>
        <w:ind w:firstLine="540"/>
        <w:jc w:val="both"/>
      </w:pPr>
      <w:r>
        <w:t>2. Интервалы тарифных зон суток для всех потребителей устанавливаются в соответствии с приложением к Постановлению Федеральной энергетической комиссии Российской Федерации от 17.12.2003 N 105-э/19 применительно к ОЭС Сибири и приводятся ниже.</w:t>
      </w: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jc w:val="right"/>
      </w:pPr>
      <w:r>
        <w:t>(время местное)</w:t>
      </w:r>
    </w:p>
    <w:p w:rsidR="004312BB" w:rsidRDefault="004312BB">
      <w:pPr>
        <w:pStyle w:val="ConsPlusNormal"/>
        <w:jc w:val="right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840"/>
        <w:gridCol w:w="756"/>
        <w:gridCol w:w="756"/>
        <w:gridCol w:w="756"/>
      </w:tblGrid>
      <w:tr w:rsidR="004312BB">
        <w:trPr>
          <w:trHeight w:val="160"/>
        </w:trPr>
        <w:tc>
          <w:tcPr>
            <w:tcW w:w="756" w:type="dxa"/>
          </w:tcPr>
          <w:p w:rsidR="004312BB" w:rsidRDefault="004312BB">
            <w:pPr>
              <w:pStyle w:val="ConsPlusNonformat"/>
            </w:pPr>
          </w:p>
        </w:tc>
        <w:tc>
          <w:tcPr>
            <w:tcW w:w="756" w:type="dxa"/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Январь </w:t>
            </w:r>
          </w:p>
        </w:tc>
        <w:tc>
          <w:tcPr>
            <w:tcW w:w="756" w:type="dxa"/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Февраль</w:t>
            </w:r>
          </w:p>
        </w:tc>
        <w:tc>
          <w:tcPr>
            <w:tcW w:w="756" w:type="dxa"/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 Март  </w:t>
            </w:r>
          </w:p>
        </w:tc>
        <w:tc>
          <w:tcPr>
            <w:tcW w:w="756" w:type="dxa"/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Апрель </w:t>
            </w:r>
          </w:p>
        </w:tc>
        <w:tc>
          <w:tcPr>
            <w:tcW w:w="756" w:type="dxa"/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  Май  </w:t>
            </w:r>
          </w:p>
        </w:tc>
        <w:tc>
          <w:tcPr>
            <w:tcW w:w="756" w:type="dxa"/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 Июнь  </w:t>
            </w:r>
          </w:p>
        </w:tc>
        <w:tc>
          <w:tcPr>
            <w:tcW w:w="756" w:type="dxa"/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 Июль  </w:t>
            </w:r>
          </w:p>
        </w:tc>
        <w:tc>
          <w:tcPr>
            <w:tcW w:w="756" w:type="dxa"/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Август </w:t>
            </w:r>
          </w:p>
        </w:tc>
        <w:tc>
          <w:tcPr>
            <w:tcW w:w="840" w:type="dxa"/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Сентябрь</w:t>
            </w:r>
          </w:p>
        </w:tc>
        <w:tc>
          <w:tcPr>
            <w:tcW w:w="756" w:type="dxa"/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Октябрь</w:t>
            </w:r>
          </w:p>
        </w:tc>
        <w:tc>
          <w:tcPr>
            <w:tcW w:w="756" w:type="dxa"/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Ноябрь </w:t>
            </w:r>
          </w:p>
        </w:tc>
        <w:tc>
          <w:tcPr>
            <w:tcW w:w="756" w:type="dxa"/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Декабрь</w:t>
            </w:r>
          </w:p>
        </w:tc>
      </w:tr>
      <w:tr w:rsidR="004312BB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Ночная </w:t>
            </w:r>
          </w:p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 зона  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84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23 - 07 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23 - 07</w:t>
            </w:r>
          </w:p>
        </w:tc>
      </w:tr>
      <w:tr w:rsidR="004312BB">
        <w:trPr>
          <w:trHeight w:val="160"/>
        </w:trPr>
        <w:tc>
          <w:tcPr>
            <w:tcW w:w="756" w:type="dxa"/>
            <w:vMerge w:val="restart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Пиковая</w:t>
            </w:r>
          </w:p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 зона  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08 - 11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08 - 11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07 - 10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07 - 10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08 - 12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09 - 13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09 - 13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09 - 12</w:t>
            </w:r>
          </w:p>
        </w:tc>
        <w:tc>
          <w:tcPr>
            <w:tcW w:w="84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08 - 11 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08 - 11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08 - 10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08 - 10</w:t>
            </w:r>
          </w:p>
        </w:tc>
      </w:tr>
      <w:tr w:rsidR="004312BB">
        <w:tc>
          <w:tcPr>
            <w:tcW w:w="672" w:type="dxa"/>
            <w:vMerge/>
            <w:tcBorders>
              <w:top w:val="nil"/>
            </w:tcBorders>
          </w:tcPr>
          <w:p w:rsidR="004312BB" w:rsidRDefault="004312BB"/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17 - 20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07 - 20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18 - 21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18 - 21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20 - 21</w:t>
            </w:r>
          </w:p>
        </w:tc>
        <w:tc>
          <w:tcPr>
            <w:tcW w:w="84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 xml:space="preserve">20 - 21 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18 - 21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16 - 20</w:t>
            </w:r>
          </w:p>
        </w:tc>
        <w:tc>
          <w:tcPr>
            <w:tcW w:w="756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rPr>
                <w:sz w:val="14"/>
              </w:rPr>
              <w:t>16 - 20</w:t>
            </w:r>
          </w:p>
        </w:tc>
      </w:tr>
    </w:tbl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ind w:firstLine="540"/>
        <w:jc w:val="both"/>
      </w:pPr>
      <w:r>
        <w:t>Полупиковая зона - остальное время.</w:t>
      </w:r>
    </w:p>
    <w:p w:rsidR="004312BB" w:rsidRDefault="004312BB">
      <w:pPr>
        <w:pStyle w:val="ConsPlusNormal"/>
        <w:spacing w:before="220"/>
        <w:ind w:firstLine="540"/>
        <w:jc w:val="both"/>
      </w:pPr>
      <w:r>
        <w:t xml:space="preserve">В воскресные и праздничные дни пиковая зона равна </w:t>
      </w:r>
      <w:proofErr w:type="gramStart"/>
      <w:r>
        <w:t>полупиковой</w:t>
      </w:r>
      <w:proofErr w:type="gramEnd"/>
      <w:r>
        <w:t>, полупиковая - ночной.</w:t>
      </w:r>
    </w:p>
    <w:p w:rsidR="004312BB" w:rsidRDefault="004312BB">
      <w:pPr>
        <w:pStyle w:val="ConsPlusNormal"/>
        <w:spacing w:before="220"/>
        <w:ind w:firstLine="540"/>
        <w:jc w:val="both"/>
      </w:pPr>
      <w:r>
        <w:lastRenderedPageBreak/>
        <w:t>Пиковая зона субботних дней оплачивается по пиковой тарифной ставке рабочего дня, уменьшенной с учетом коэффициента</w:t>
      </w:r>
      <w:proofErr w:type="gramStart"/>
      <w:r>
        <w:t xml:space="preserve"> К</w:t>
      </w:r>
      <w:proofErr w:type="gramEnd"/>
      <w:r>
        <w:t xml:space="preserve"> = 0,7, но не ниже полупиковой тарифной ставки рабочего дня.</w:t>
      </w:r>
    </w:p>
    <w:p w:rsidR="004312BB" w:rsidRDefault="004312BB">
      <w:pPr>
        <w:pStyle w:val="ConsPlusNormal"/>
        <w:spacing w:before="220"/>
        <w:ind w:firstLine="540"/>
        <w:jc w:val="both"/>
      </w:pPr>
      <w:r>
        <w:t>3. Религиозные организации, содержащиеся за счет сре</w:t>
      </w:r>
      <w:proofErr w:type="gramStart"/>
      <w:r>
        <w:t>дств пр</w:t>
      </w:r>
      <w:proofErr w:type="gramEnd"/>
      <w:r>
        <w:t>ихожан, производят оплату за потребленную электрическую энергию по соответствующим тарифам, установленным для населения.</w:t>
      </w:r>
    </w:p>
    <w:p w:rsidR="004312BB" w:rsidRDefault="004312B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По настоящим тарифам на электрическую энергию, дифференцированным по тарифным группам потребителей и диапазонам напряжений, может производиться оплата электрической энергии конечными потребителями (субабонентами), подключенными к сетям организаций, осуществляющих поставку указанным потребителям электрической энергии, приобретенной у ОАО "Новосибирскэнерго", за исключением тех организаций, для которых приняты соответствующие решения РЭК об уровне тарифов на услуги по передаче электрической энергии, оказываемые ими конечным потребителям.</w:t>
      </w:r>
      <w:proofErr w:type="gramEnd"/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jc w:val="right"/>
        <w:outlineLvl w:val="0"/>
      </w:pPr>
      <w:bookmarkStart w:id="5" w:name="P131"/>
      <w:bookmarkEnd w:id="5"/>
      <w:r>
        <w:t>Приложение 2</w:t>
      </w:r>
    </w:p>
    <w:p w:rsidR="004312BB" w:rsidRDefault="004312BB">
      <w:pPr>
        <w:pStyle w:val="ConsPlusNormal"/>
        <w:jc w:val="right"/>
      </w:pPr>
      <w:r>
        <w:t>Утверждено</w:t>
      </w:r>
    </w:p>
    <w:p w:rsidR="004312BB" w:rsidRDefault="004312BB">
      <w:pPr>
        <w:pStyle w:val="ConsPlusNormal"/>
        <w:jc w:val="right"/>
      </w:pPr>
      <w:r>
        <w:t>Решением</w:t>
      </w:r>
    </w:p>
    <w:p w:rsidR="004312BB" w:rsidRDefault="004312BB">
      <w:pPr>
        <w:pStyle w:val="ConsPlusNormal"/>
        <w:jc w:val="right"/>
      </w:pPr>
      <w:r>
        <w:t>РЭК</w:t>
      </w:r>
    </w:p>
    <w:p w:rsidR="004312BB" w:rsidRDefault="004312BB">
      <w:pPr>
        <w:pStyle w:val="ConsPlusNormal"/>
        <w:jc w:val="right"/>
      </w:pPr>
      <w:r>
        <w:t>от 30.11.2004 N 16</w:t>
      </w: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Title"/>
        <w:jc w:val="center"/>
      </w:pPr>
      <w:r>
        <w:t>ТАРИФЫ НА ТЕПЛОВУЮ ЭНЕРГИЮ</w:t>
      </w:r>
    </w:p>
    <w:p w:rsidR="004312BB" w:rsidRDefault="004312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1320"/>
        <w:gridCol w:w="1560"/>
      </w:tblGrid>
      <w:tr w:rsidR="004312BB">
        <w:trPr>
          <w:trHeight w:val="240"/>
        </w:trPr>
        <w:tc>
          <w:tcPr>
            <w:tcW w:w="5040" w:type="dxa"/>
          </w:tcPr>
          <w:p w:rsidR="004312BB" w:rsidRDefault="004312BB">
            <w:pPr>
              <w:pStyle w:val="ConsPlusNonformat"/>
            </w:pPr>
            <w:r>
              <w:t xml:space="preserve">      Тарифные группы потребителей      </w:t>
            </w:r>
          </w:p>
        </w:tc>
        <w:tc>
          <w:tcPr>
            <w:tcW w:w="1320" w:type="dxa"/>
          </w:tcPr>
          <w:p w:rsidR="004312BB" w:rsidRDefault="004312BB">
            <w:pPr>
              <w:pStyle w:val="ConsPlusNonformat"/>
            </w:pPr>
            <w:r>
              <w:t xml:space="preserve"> Ед. изм.</w:t>
            </w:r>
          </w:p>
        </w:tc>
        <w:tc>
          <w:tcPr>
            <w:tcW w:w="1560" w:type="dxa"/>
          </w:tcPr>
          <w:p w:rsidR="004312BB" w:rsidRDefault="004312BB">
            <w:pPr>
              <w:pStyle w:val="ConsPlusNonformat"/>
            </w:pPr>
            <w:proofErr w:type="gramStart"/>
            <w:r>
              <w:t>Тарифы (без</w:t>
            </w:r>
            <w:proofErr w:type="gramEnd"/>
          </w:p>
          <w:p w:rsidR="004312BB" w:rsidRDefault="004312BB">
            <w:pPr>
              <w:pStyle w:val="ConsPlusNonformat"/>
            </w:pPr>
            <w:r>
              <w:t xml:space="preserve">учета НДС) </w:t>
            </w:r>
          </w:p>
        </w:tc>
      </w:tr>
      <w:tr w:rsidR="004312BB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 xml:space="preserve">1. Все потребители                      </w:t>
            </w:r>
          </w:p>
          <w:p w:rsidR="004312BB" w:rsidRDefault="004312BB">
            <w:pPr>
              <w:pStyle w:val="ConsPlusNonformat"/>
            </w:pPr>
            <w:r>
              <w:t xml:space="preserve">(кроме бюджетных потребителей):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156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</w:tr>
      <w:tr w:rsidR="004312BB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 xml:space="preserve">горячая вода (с коллекторов станций)    </w:t>
            </w:r>
          </w:p>
        </w:tc>
        <w:tc>
          <w:tcPr>
            <w:tcW w:w="132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>руб./Гкал</w:t>
            </w:r>
          </w:p>
        </w:tc>
        <w:tc>
          <w:tcPr>
            <w:tcW w:w="156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 xml:space="preserve">     383,04</w:t>
            </w:r>
          </w:p>
        </w:tc>
      </w:tr>
      <w:tr w:rsidR="004312BB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 xml:space="preserve">горячая вода (через тепловые сети)      </w:t>
            </w:r>
          </w:p>
        </w:tc>
        <w:tc>
          <w:tcPr>
            <w:tcW w:w="132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>руб./Гкал</w:t>
            </w:r>
          </w:p>
        </w:tc>
        <w:tc>
          <w:tcPr>
            <w:tcW w:w="156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 xml:space="preserve">     415,18</w:t>
            </w:r>
          </w:p>
        </w:tc>
      </w:tr>
      <w:tr w:rsidR="004312BB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>отборный пар 2,5 - 7,0 кгс/см</w:t>
            </w:r>
            <w:proofErr w:type="gramStart"/>
            <w:r>
              <w:t>2</w:t>
            </w:r>
            <w:proofErr w:type="gramEnd"/>
            <w:r>
              <w:t xml:space="preserve">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>руб./Гкал</w:t>
            </w:r>
          </w:p>
        </w:tc>
        <w:tc>
          <w:tcPr>
            <w:tcW w:w="156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 xml:space="preserve">     415,20</w:t>
            </w:r>
          </w:p>
        </w:tc>
      </w:tr>
      <w:tr w:rsidR="004312BB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>отборный пар 7,0 - 13,0 кгс/см</w:t>
            </w:r>
            <w:proofErr w:type="gramStart"/>
            <w:r>
              <w:t>2</w:t>
            </w:r>
            <w:proofErr w:type="gramEnd"/>
            <w:r>
              <w:t xml:space="preserve">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>руб./Гкал</w:t>
            </w:r>
          </w:p>
        </w:tc>
        <w:tc>
          <w:tcPr>
            <w:tcW w:w="156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 xml:space="preserve">     415,20</w:t>
            </w:r>
          </w:p>
        </w:tc>
      </w:tr>
      <w:tr w:rsidR="004312BB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 xml:space="preserve">острый и редуцированный пар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>руб./Гкал</w:t>
            </w:r>
          </w:p>
        </w:tc>
        <w:tc>
          <w:tcPr>
            <w:tcW w:w="156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 xml:space="preserve">     415,40</w:t>
            </w:r>
          </w:p>
        </w:tc>
      </w:tr>
      <w:tr w:rsidR="004312BB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 xml:space="preserve">2. Бюджетные потребители: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  <w:tc>
          <w:tcPr>
            <w:tcW w:w="156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</w:p>
        </w:tc>
      </w:tr>
      <w:tr w:rsidR="004312BB">
        <w:trPr>
          <w:trHeight w:val="240"/>
        </w:trPr>
        <w:tc>
          <w:tcPr>
            <w:tcW w:w="504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 xml:space="preserve">горячая вода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>руб./Гкал</w:t>
            </w:r>
          </w:p>
        </w:tc>
        <w:tc>
          <w:tcPr>
            <w:tcW w:w="1560" w:type="dxa"/>
            <w:tcBorders>
              <w:top w:val="nil"/>
            </w:tcBorders>
          </w:tcPr>
          <w:p w:rsidR="004312BB" w:rsidRDefault="004312BB">
            <w:pPr>
              <w:pStyle w:val="ConsPlusNonformat"/>
            </w:pPr>
            <w:r>
              <w:t xml:space="preserve">     415,18</w:t>
            </w:r>
          </w:p>
        </w:tc>
      </w:tr>
    </w:tbl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ind w:firstLine="540"/>
        <w:jc w:val="both"/>
      </w:pPr>
      <w:r>
        <w:t>Примечание. Гаражно-строительные кооперативы и мастерские творческих работников производят оплату тепловой энергии по тарифам, установленным по группе "все потребители (кроме бюджетных потребителей)", при этом соответствующее значение тарифа включает НДС.</w:t>
      </w: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ind w:firstLine="540"/>
        <w:jc w:val="both"/>
      </w:pPr>
    </w:p>
    <w:p w:rsidR="004312BB" w:rsidRDefault="004312BB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4C143C" w:rsidRDefault="004C143C"/>
    <w:sectPr w:rsidR="004C143C" w:rsidSect="00B9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BB"/>
    <w:rsid w:val="004312BB"/>
    <w:rsid w:val="004C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2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1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2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2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1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12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4FF746D6305228016103B4F99A92D95F81C343786E1CD4AEF09341AF6546A13462FE044D3260F310C45AEA99804AFAQDW8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FF746D630522801611DB9EFF6CCD0538F9F477D614A89FDF6C41EFF6313F3743CA7540E796CF009D85BE9Q8WED" TargetMode="External"/><Relationship Id="rId5" Type="http://schemas.openxmlformats.org/officeDocument/2006/relationships/hyperlink" Target="consultantplus://offline/ref=334FF746D630522801611DB9EFF6CCD0538B9C4D7E614A89FDF6C41EFF6313F3743CA7540E796CF009D85BE9Q8W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Наталья Сергеевна</dc:creator>
  <cp:lastModifiedBy>Шишова Наталья Сергеевна</cp:lastModifiedBy>
  <cp:revision>1</cp:revision>
  <dcterms:created xsi:type="dcterms:W3CDTF">2019-12-17T03:22:00Z</dcterms:created>
  <dcterms:modified xsi:type="dcterms:W3CDTF">2019-12-17T03:23:00Z</dcterms:modified>
</cp:coreProperties>
</file>