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01" w:rsidRDefault="0068337F">
      <w:r>
        <w:rPr>
          <w:b/>
          <w:bCs/>
        </w:rPr>
        <w:t>Основные условия договора купли-продажи электрической энергии, в том числе:</w:t>
      </w:r>
      <w:r>
        <w:br/>
        <w:t> </w:t>
      </w:r>
      <w:r>
        <w:br/>
        <w:t>·        Срок действия договора</w:t>
      </w:r>
      <w:proofErr w:type="gramStart"/>
      <w:r>
        <w:br/>
        <w:t>      П</w:t>
      </w:r>
      <w:proofErr w:type="gramEnd"/>
      <w:r>
        <w:t>о общему правилу договор заключается на срок по 31 декабря соответствующего года с последующей пролонгацией на следующий календарный год.</w:t>
      </w:r>
      <w:r>
        <w:br/>
        <w:t> </w:t>
      </w:r>
      <w:r>
        <w:br/>
        <w:t xml:space="preserve">      Срок действия договора может быть ограничен сроком действия акта допуска </w:t>
      </w:r>
      <w:proofErr w:type="spellStart"/>
      <w:r>
        <w:t>Ростехнадзора</w:t>
      </w:r>
      <w:proofErr w:type="spellEnd"/>
      <w:r>
        <w:t xml:space="preserve">, а также сроком пользования объектами энергоснабжения (или </w:t>
      </w:r>
      <w:proofErr w:type="spellStart"/>
      <w:r>
        <w:t>энергопринимающим</w:t>
      </w:r>
      <w:proofErr w:type="spellEnd"/>
      <w:r>
        <w:t xml:space="preserve"> устройством) и т.п.</w:t>
      </w:r>
      <w:r>
        <w:br/>
        <w:t> </w:t>
      </w:r>
      <w:r>
        <w:br/>
        <w:t>·        Вид цены на электрическую энергию (регулируемый тариф и нерегулируемая цена)</w:t>
      </w:r>
      <w:r>
        <w:br/>
        <w:t>      Продажа абонентам электрической энергии осуществляется по регулируемым тарифам и свободным (нерегулируемым) ценам в соответствии с действующим законодательством.</w:t>
      </w:r>
      <w:r>
        <w:br/>
        <w:t> </w:t>
      </w:r>
      <w:r>
        <w:br/>
        <w:t>·        Формы оплаты</w:t>
      </w:r>
      <w:r>
        <w:br/>
        <w:t>      Расчеты за потребляемую энергию и мощность, а также оплата неустоек должны производиться безналичным перечислением денежных средств на расчетный счет гарантирующего поставщика.</w:t>
      </w:r>
      <w:r>
        <w:br/>
        <w:t> </w:t>
      </w:r>
      <w:r>
        <w:br/>
        <w:t>·        Форма обеспечения исполнения обязатель</w:t>
      </w:r>
      <w:proofErr w:type="gramStart"/>
      <w:r>
        <w:t>ств ст</w:t>
      </w:r>
      <w:proofErr w:type="gramEnd"/>
      <w:r>
        <w:t>орон по договору и ответственность сторон</w:t>
      </w:r>
      <w:r>
        <w:br/>
        <w:t> </w:t>
      </w:r>
      <w:r>
        <w:br/>
        <w:t>Гарантирующий поставщик обязан обеспечить поддержание в точках общего присоединения электросетевой организации норм качества электрической энергии, не превышающих предельно допустимые значения, установленные ГОСТ 13109-97.</w:t>
      </w:r>
      <w:r>
        <w:br/>
        <w:t> </w:t>
      </w:r>
      <w:r>
        <w:br/>
        <w:t xml:space="preserve">Гарантирующий поставщик обязан поставить объем электрической энергии, недопоставленный в период ограничения режима потребления, в </w:t>
      </w:r>
      <w:proofErr w:type="gramStart"/>
      <w:r>
        <w:t>согласованных</w:t>
      </w:r>
      <w:proofErr w:type="gramEnd"/>
      <w:r>
        <w:t xml:space="preserve"> сторонами количестве и сроки поставки.</w:t>
      </w:r>
      <w:r>
        <w:br/>
        <w:t> </w:t>
      </w:r>
      <w:r>
        <w:br/>
      </w:r>
      <w:proofErr w:type="gramStart"/>
      <w:r>
        <w:t>Гарантирующий поставщик обязан возмещать абоненту в соответствии с действующим законодательством реальный ущерб, который возник по вине гарантирующего поставщика в случаях перерывов электроснабжения сверх сроков, определенных категорией надежности снабжения объектов абонента в точках поставки, нарушения установленного настоящим договором порядка полного и (или) частичного ограничения режима потребления электрической энергии, при подаче электроэнергии пониженного качества в случаях, установленных договором.</w:t>
      </w:r>
      <w:proofErr w:type="gramEnd"/>
      <w:r>
        <w:br/>
        <w:t> </w:t>
      </w:r>
      <w:r>
        <w:br/>
        <w:t>Гарантирующий поставщик в порядке, предусмотренном договором, имеет право ограничивать подачу электрической энергии полностью и (или) частично в следующих случаях:</w:t>
      </w:r>
      <w:r>
        <w:br/>
        <w:t> </w:t>
      </w:r>
      <w:r>
        <w:br/>
        <w:t>-   за неисполнение или ненадлежащее исполнение абонентом обязательств по оплате электрической энергии;</w:t>
      </w:r>
      <w:r>
        <w:br/>
        <w:t xml:space="preserve">-   при выявлении фактов бездоговорного или </w:t>
      </w:r>
      <w:proofErr w:type="spellStart"/>
      <w:r>
        <w:t>безучетного</w:t>
      </w:r>
      <w:proofErr w:type="spellEnd"/>
      <w:r>
        <w:t xml:space="preserve"> потребления электрической энергии, в </w:t>
      </w:r>
      <w:proofErr w:type="spellStart"/>
      <w:r>
        <w:t>т</w:t>
      </w:r>
      <w:proofErr w:type="gramStart"/>
      <w:r>
        <w:t>.ч</w:t>
      </w:r>
      <w:proofErr w:type="spellEnd"/>
      <w:proofErr w:type="gramEnd"/>
      <w:r>
        <w:t>:</w:t>
      </w:r>
      <w:r>
        <w:br/>
        <w:t>-   за самовольное подключение к электрическим сетям субабонентов, новых систем энергопотребления или их отдельных частей,</w:t>
      </w:r>
      <w:r>
        <w:br/>
        <w:t>-   за присоединение систем энергопотребления, токоприемников помимо приборов учета и нарушения схем учёта электроэнергии,</w:t>
      </w:r>
      <w:r>
        <w:br/>
      </w:r>
      <w:r>
        <w:lastRenderedPageBreak/>
        <w:t xml:space="preserve">-   за несоблюдение установленных договором сроков извещения об утрате (неисправности) систем учета, а также иных действиях, приведших к искажению данных о фактическом </w:t>
      </w:r>
      <w:proofErr w:type="gramStart"/>
      <w:r>
        <w:t xml:space="preserve">объеме потребления (за </w:t>
      </w:r>
      <w:proofErr w:type="spellStart"/>
      <w:r>
        <w:t>недопуск</w:t>
      </w:r>
      <w:proofErr w:type="spellEnd"/>
      <w:r>
        <w:t xml:space="preserve"> уполномоченного представителя гарантирующего поставщика к системам энергопотребления или системам учета энергии);</w:t>
      </w:r>
      <w:r>
        <w:br/>
        <w:t>-   за превышение разрешенной к использованию, присоединенной мощности сверх значений, установленных договором;</w:t>
      </w:r>
      <w:r>
        <w:br/>
        <w:t>-    при выявлении неудовлетворительного состояния энергетических установок (</w:t>
      </w:r>
      <w:proofErr w:type="spellStart"/>
      <w:r>
        <w:t>энергопринимающих</w:t>
      </w:r>
      <w:proofErr w:type="spellEnd"/>
      <w:r>
        <w:t xml:space="preserve"> устройств) абонента, угрожающего аварией, пожаром или создающего угрозу жизни и здоровью людей, отсутствие подготовленного персонала для обслуживания систем энергопотребления (по предписанию инспектора органа государственного энергетического надзора);</w:t>
      </w:r>
      <w:proofErr w:type="gramEnd"/>
      <w:r>
        <w:br/>
        <w:t>-   для ремонта источников электроэнергии и электрических сетей в случае, если схема электроснабжения абонента не позволяет проводить ремонтные работы без ограничения режима потребления;</w:t>
      </w:r>
      <w:r>
        <w:br/>
        <w:t>-   при прекращении обязатель</w:t>
      </w:r>
      <w:proofErr w:type="gramStart"/>
      <w:r>
        <w:t>ств ст</w:t>
      </w:r>
      <w:proofErr w:type="gramEnd"/>
      <w:r>
        <w:t xml:space="preserve">орон по настоящему договору, в </w:t>
      </w:r>
      <w:proofErr w:type="spellStart"/>
      <w:r>
        <w:t>т.ч</w:t>
      </w:r>
      <w:proofErr w:type="spellEnd"/>
      <w:r>
        <w:t>. за пользование электроэнергией без согласованной величины электропотребления (мощности);</w:t>
      </w:r>
      <w:r>
        <w:br/>
        <w:t>-   по обращению абонента (при условии обеспечения им энергоснабжения сторонних потребителей, получающих электрическую энергию через его электрические сети, либо по согласованию с ними);</w:t>
      </w:r>
      <w:r>
        <w:br/>
        <w:t>-   при отключении подачи электрической энергии вследствие повреждения оборудования, в том числе в результате стихийных бедствий, а также с целью устранения угрозы жизни и здоровью людей;</w:t>
      </w:r>
      <w:r>
        <w:br/>
        <w:t>-   при необходимости принятия неотложных мер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w:t>
      </w:r>
      <w:r>
        <w:br/>
        <w:t> </w:t>
      </w:r>
      <w:r>
        <w:br/>
        <w:t xml:space="preserve">         Абонент обязан поддерживать показатели качества электроэнергии на границе разграничения электрических сетей и </w:t>
      </w:r>
      <w:proofErr w:type="spellStart"/>
      <w:r>
        <w:t>энергопринимающих</w:t>
      </w:r>
      <w:proofErr w:type="spellEnd"/>
      <w:r>
        <w:t xml:space="preserve"> устройств, находящихся у него на праве собственности или во владении на ином законном основании с электрическими сетями иных организаций.</w:t>
      </w:r>
      <w:r>
        <w:br/>
        <w:t> </w:t>
      </w:r>
      <w:r>
        <w:br/>
        <w:t>         В случае</w:t>
      </w:r>
      <w:proofErr w:type="gramStart"/>
      <w:r>
        <w:t>,</w:t>
      </w:r>
      <w:proofErr w:type="gramEnd"/>
      <w:r>
        <w:t xml:space="preserve"> если фактическое потребление электроэнергии площадки (объекта) по договору за расчетный период превысит величину максимально возможного потребления электрической энергии данной площадки (объекта), Абонент оплачивает Гарантирующему поставщику неустойку, которая рассчитывается за соответствующий месяц в виде произведения двух величин:</w:t>
      </w:r>
      <w:r>
        <w:br/>
        <w:t>1) 50% от размера средневзвешенного регулируемого тарифа данной площадки (объекта) Абонента за текущий месяц;</w:t>
      </w:r>
      <w:r>
        <w:br/>
        <w:t>2) разницы между фактическим электропотреблением и максимально возможным потреблением электрической энергии площадки (объекта) Абонента.</w:t>
      </w:r>
      <w:r>
        <w:br/>
        <w:t> </w:t>
      </w:r>
      <w:r>
        <w:br/>
        <w:t>           В случае фактического потребления электрической мощности сверх максимально разрешенной мощности для объектов по настоящему договору, Абонент оплачивает неустойку, которая рассчитывается за соответствующий месяц в виде произведения двух величин:</w:t>
      </w:r>
      <w:r>
        <w:br/>
        <w:t xml:space="preserve">1)      ставке за мощность по </w:t>
      </w:r>
      <w:proofErr w:type="spellStart"/>
      <w:r>
        <w:t>двухставочному</w:t>
      </w:r>
      <w:proofErr w:type="spellEnd"/>
      <w:r>
        <w:t xml:space="preserve"> тарифу для соответствующего уровня напряжения;</w:t>
      </w:r>
      <w:r>
        <w:br/>
        <w:t>2)       разницы между фактической мощностью и разрешенной к использованию.</w:t>
      </w:r>
      <w:r>
        <w:br/>
        <w:t xml:space="preserve">          При неисполнении или ненадлежащем исполнении Абонентом обязательств по оплате за </w:t>
      </w:r>
      <w:r>
        <w:lastRenderedPageBreak/>
        <w:t xml:space="preserve">потребляемую электрическую энергию и мощность в </w:t>
      </w:r>
      <w:proofErr w:type="gramStart"/>
      <w:r>
        <w:t>сроки, установленные договором по истечении трех дней с установленного срока платежа вводится</w:t>
      </w:r>
      <w:proofErr w:type="gramEnd"/>
      <w:r>
        <w:t xml:space="preserve"> пеня в размере 0,01 ставки рефинансирования ЦБ РФ, действующей на момент возникновения задолженности, за каждый просроченный день.</w:t>
      </w:r>
      <w:r>
        <w:br/>
        <w:t> </w:t>
      </w:r>
      <w:r>
        <w:br/>
      </w:r>
      <w:r>
        <w:rPr>
          <w:b/>
          <w:bCs/>
        </w:rPr>
        <w:t>·        Условия расторжения договора</w:t>
      </w:r>
      <w:r>
        <w:br/>
        <w:t>         Расторжение договора возможно по соглашению сторон, а также в случаях предусмотренных законодательством.</w:t>
      </w:r>
      <w:r>
        <w:br/>
        <w:t xml:space="preserve">         По требованию одной из сторон </w:t>
      </w:r>
      <w:proofErr w:type="gramStart"/>
      <w:r>
        <w:t>договор</w:t>
      </w:r>
      <w:proofErr w:type="gramEnd"/>
      <w:r>
        <w:t xml:space="preserve"> может быть расторгнут по решению суда только:</w:t>
      </w:r>
      <w:r>
        <w:br/>
        <w:t>1) при существенном нарушении договора другой стороной;</w:t>
      </w:r>
      <w:r>
        <w:br/>
        <w:t>2) в иных случаях, предусмотренных законодательством.</w:t>
      </w:r>
      <w:bookmarkStart w:id="0" w:name="_GoBack"/>
      <w:bookmarkEnd w:id="0"/>
    </w:p>
    <w:sectPr w:rsidR="006B3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F6"/>
    <w:rsid w:val="00004C6E"/>
    <w:rsid w:val="001043D7"/>
    <w:rsid w:val="001770F6"/>
    <w:rsid w:val="003D6E23"/>
    <w:rsid w:val="0068337F"/>
    <w:rsid w:val="00752955"/>
    <w:rsid w:val="00C717C0"/>
    <w:rsid w:val="00CB2721"/>
    <w:rsid w:val="00FF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5442</Characters>
  <Application>Microsoft Office Word</Application>
  <DocSecurity>0</DocSecurity>
  <Lines>45</Lines>
  <Paragraphs>12</Paragraphs>
  <ScaleCrop>false</ScaleCrop>
  <Company>Hewlett-Packard Company</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Гришманова Татьяна Борисовна</dc:creator>
  <cp:keywords/>
  <dc:description/>
  <cp:lastModifiedBy>Гришманова Татьяна Борисовна</cp:lastModifiedBy>
  <cp:revision>3</cp:revision>
  <dcterms:created xsi:type="dcterms:W3CDTF">2019-12-19T08:43:00Z</dcterms:created>
  <dcterms:modified xsi:type="dcterms:W3CDTF">2019-12-19T08:52:00Z</dcterms:modified>
</cp:coreProperties>
</file>